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50F9" w14:textId="77777777" w:rsidR="00652E21" w:rsidRPr="0003599D" w:rsidRDefault="00652E21" w:rsidP="00652E21">
      <w:pPr>
        <w:spacing w:after="0" w:line="276" w:lineRule="auto"/>
        <w:jc w:val="both"/>
        <w:rPr>
          <w:rFonts w:cstheme="minorHAnsi"/>
          <w:sz w:val="24"/>
          <w:szCs w:val="24"/>
        </w:rPr>
      </w:pPr>
    </w:p>
    <w:p w14:paraId="36C02E75" w14:textId="77777777" w:rsidR="00652E21" w:rsidRPr="0003599D" w:rsidRDefault="00652E21" w:rsidP="00652E21">
      <w:pPr>
        <w:autoSpaceDE w:val="0"/>
        <w:autoSpaceDN w:val="0"/>
        <w:adjustRightInd w:val="0"/>
        <w:jc w:val="center"/>
        <w:rPr>
          <w:rFonts w:cstheme="minorHAnsi"/>
          <w:b/>
          <w:bCs/>
          <w:sz w:val="24"/>
          <w:szCs w:val="24"/>
        </w:rPr>
      </w:pPr>
      <w:r w:rsidRPr="0003599D">
        <w:rPr>
          <w:rFonts w:cstheme="minorHAnsi"/>
          <w:b/>
          <w:bCs/>
          <w:sz w:val="24"/>
          <w:szCs w:val="24"/>
        </w:rPr>
        <w:t xml:space="preserve">PUBLIC NOTICE FOR SALE BY PRIVATE TREATY </w:t>
      </w:r>
      <w:r w:rsidRPr="0003599D">
        <w:rPr>
          <w:rFonts w:cstheme="minorHAnsi"/>
          <w:b/>
          <w:bCs/>
          <w:sz w:val="24"/>
          <w:szCs w:val="24"/>
          <w:lang w:eastAsia="en-IN"/>
        </w:rPr>
        <w:t xml:space="preserve"> </w:t>
      </w:r>
    </w:p>
    <w:p w14:paraId="05C31BB8" w14:textId="77777777" w:rsidR="00652E21" w:rsidRPr="0003599D" w:rsidRDefault="00652E21" w:rsidP="00652E21">
      <w:pPr>
        <w:pStyle w:val="NoSpacing"/>
        <w:jc w:val="center"/>
        <w:rPr>
          <w:rFonts w:asciiTheme="minorHAnsi" w:hAnsiTheme="minorHAnsi" w:cstheme="minorHAnsi"/>
          <w:b/>
          <w:bCs/>
          <w:lang w:eastAsia="en-IN"/>
        </w:rPr>
      </w:pPr>
      <w:r w:rsidRPr="0003599D">
        <w:rPr>
          <w:rFonts w:asciiTheme="minorHAnsi" w:hAnsiTheme="minorHAnsi" w:cstheme="minorHAnsi"/>
          <w:b/>
          <w:bCs/>
          <w:color w:val="222222"/>
          <w:shd w:val="clear" w:color="auto" w:fill="FFFFFF"/>
        </w:rPr>
        <w:t>Sale of Immovable Properties under the Securitization and Reconstruction of Financial Assets and Enforcement of Security Interest Act, 2002 read with Rules 8 and 9 of the Security Interest (Enforcement) Rules, 2002</w:t>
      </w:r>
    </w:p>
    <w:p w14:paraId="290B13D3" w14:textId="77777777" w:rsidR="00652E21" w:rsidRPr="0003599D" w:rsidRDefault="00652E21" w:rsidP="00652E21">
      <w:pPr>
        <w:pStyle w:val="NoSpacing"/>
        <w:jc w:val="both"/>
        <w:rPr>
          <w:rFonts w:asciiTheme="minorHAnsi" w:hAnsiTheme="minorHAnsi" w:cstheme="minorHAnsi"/>
        </w:rPr>
      </w:pPr>
    </w:p>
    <w:p w14:paraId="29043F0D" w14:textId="77777777" w:rsidR="00652E21" w:rsidRPr="0003599D" w:rsidRDefault="00652E21" w:rsidP="00652E21">
      <w:pPr>
        <w:pStyle w:val="NoSpacing"/>
        <w:jc w:val="both"/>
        <w:rPr>
          <w:rFonts w:asciiTheme="minorHAnsi" w:hAnsiTheme="minorHAnsi" w:cstheme="minorHAnsi"/>
        </w:rPr>
      </w:pPr>
      <w:r w:rsidRPr="0003599D">
        <w:rPr>
          <w:rFonts w:asciiTheme="minorHAnsi" w:hAnsiTheme="minorHAnsi" w:cstheme="minorHAnsi"/>
        </w:rPr>
        <w:t>Notice is hereby given to the public in general and in particular to the below mentioned Borrower(s)</w:t>
      </w:r>
      <w:r>
        <w:rPr>
          <w:rFonts w:asciiTheme="minorHAnsi" w:hAnsiTheme="minorHAnsi" w:cstheme="minorHAnsi"/>
        </w:rPr>
        <w:t>,</w:t>
      </w:r>
      <w:r w:rsidRPr="0003599D">
        <w:rPr>
          <w:rFonts w:asciiTheme="minorHAnsi" w:hAnsiTheme="minorHAnsi" w:cstheme="minorHAnsi"/>
        </w:rPr>
        <w:t>Guarantor(s)</w:t>
      </w:r>
      <w:r>
        <w:rPr>
          <w:rFonts w:asciiTheme="minorHAnsi" w:hAnsiTheme="minorHAnsi" w:cstheme="minorHAnsi"/>
        </w:rPr>
        <w:t xml:space="preserve"> and Mortgagors</w:t>
      </w:r>
      <w:r w:rsidRPr="0003599D">
        <w:rPr>
          <w:rFonts w:asciiTheme="minorHAnsi" w:hAnsiTheme="minorHAnsi" w:cstheme="minorHAnsi"/>
        </w:rPr>
        <w:t xml:space="preserve"> that the below described secured assets being immovable property(</w:t>
      </w:r>
      <w:proofErr w:type="spellStart"/>
      <w:r w:rsidRPr="0003599D">
        <w:rPr>
          <w:rFonts w:asciiTheme="minorHAnsi" w:hAnsiTheme="minorHAnsi" w:cstheme="minorHAnsi"/>
        </w:rPr>
        <w:t>ies</w:t>
      </w:r>
      <w:proofErr w:type="spellEnd"/>
      <w:r w:rsidRPr="0003599D">
        <w:rPr>
          <w:rFonts w:asciiTheme="minorHAnsi" w:hAnsiTheme="minorHAnsi" w:cstheme="minorHAnsi"/>
        </w:rPr>
        <w:t>) mortgaged/charged to the Secured Creditor, Pegasus Assets Reconstruction Private Limited acting in its capacity as Trustee of Pegasus Group Thirty Eight Trust-I (Pegasus), having been assigned the debts of the below mentioned Borrower along with underlying securities interest by L &amp; T</w:t>
      </w:r>
      <w:r>
        <w:rPr>
          <w:rFonts w:asciiTheme="minorHAnsi" w:hAnsiTheme="minorHAnsi" w:cstheme="minorHAnsi"/>
        </w:rPr>
        <w:t xml:space="preserve">  Housing Finance Limited </w:t>
      </w:r>
      <w:r w:rsidRPr="0003599D">
        <w:rPr>
          <w:rFonts w:asciiTheme="minorHAnsi" w:hAnsiTheme="minorHAnsi" w:cstheme="minorHAnsi"/>
        </w:rPr>
        <w:t xml:space="preserve"> vide Assignment Agreement dated </w:t>
      </w:r>
      <w:r w:rsidRPr="0003599D">
        <w:rPr>
          <w:rFonts w:asciiTheme="minorHAnsi" w:hAnsiTheme="minorHAnsi" w:cstheme="minorHAnsi"/>
          <w:b/>
          <w:bCs/>
        </w:rPr>
        <w:t xml:space="preserve">31/12/2020 </w:t>
      </w:r>
      <w:r w:rsidRPr="0003599D">
        <w:rPr>
          <w:rFonts w:asciiTheme="minorHAnsi" w:hAnsiTheme="minorHAnsi" w:cstheme="minorHAnsi"/>
          <w:b/>
          <w:bCs/>
          <w:lang w:eastAsia="en-IN"/>
        </w:rPr>
        <w:t xml:space="preserve"> </w:t>
      </w:r>
      <w:r w:rsidRPr="0003599D">
        <w:rPr>
          <w:rFonts w:asciiTheme="minorHAnsi" w:hAnsiTheme="minorHAnsi" w:cstheme="minorHAnsi"/>
        </w:rPr>
        <w:t xml:space="preserve">under the provisions of the SARFAESI Act, 2002, are being sold by way of private treaty under the provisions of SARFAESI Act and Rules thereunder on </w:t>
      </w:r>
      <w:r w:rsidRPr="0003599D">
        <w:rPr>
          <w:rFonts w:asciiTheme="minorHAnsi" w:hAnsiTheme="minorHAnsi" w:cstheme="minorHAnsi"/>
          <w:b/>
          <w:bCs/>
        </w:rPr>
        <w:t xml:space="preserve">“As is where is”, “As is what is”, and “Whatever there is” basis </w:t>
      </w:r>
      <w:r w:rsidRPr="0003599D">
        <w:rPr>
          <w:rFonts w:asciiTheme="minorHAnsi" w:hAnsiTheme="minorHAnsi" w:cstheme="minorHAnsi"/>
        </w:rPr>
        <w:t>with all known and unknown liabilities.</w:t>
      </w:r>
    </w:p>
    <w:p w14:paraId="22F38E72" w14:textId="77777777" w:rsidR="00652E21" w:rsidRPr="0003599D" w:rsidRDefault="00652E21" w:rsidP="00652E21">
      <w:pPr>
        <w:pStyle w:val="NoSpacing"/>
        <w:jc w:val="both"/>
        <w:rPr>
          <w:rFonts w:asciiTheme="minorHAnsi" w:hAnsiTheme="minorHAnsi" w:cstheme="minorHAnsi"/>
        </w:rPr>
      </w:pPr>
    </w:p>
    <w:p w14:paraId="74AC7225" w14:textId="77777777" w:rsidR="00652E21" w:rsidRPr="0003599D" w:rsidRDefault="00652E21" w:rsidP="00652E21">
      <w:pPr>
        <w:pStyle w:val="NoSpacing"/>
        <w:jc w:val="both"/>
        <w:rPr>
          <w:rFonts w:asciiTheme="minorHAnsi" w:eastAsia="Book Antiqua" w:hAnsiTheme="minorHAnsi" w:cstheme="minorHAnsi"/>
          <w:lang w:val="en"/>
        </w:rPr>
      </w:pPr>
      <w:r w:rsidRPr="0003599D">
        <w:rPr>
          <w:rFonts w:asciiTheme="minorHAnsi" w:hAnsiTheme="minorHAnsi" w:cstheme="minorHAnsi"/>
        </w:rPr>
        <w:t xml:space="preserve">The Authorized Officer of Pegasus has taken physical </w:t>
      </w:r>
      <w:r w:rsidRPr="0003599D">
        <w:rPr>
          <w:rFonts w:asciiTheme="minorHAnsi" w:eastAsia="Book Antiqua" w:hAnsiTheme="minorHAnsi" w:cstheme="minorHAnsi"/>
          <w:lang w:val="en"/>
        </w:rPr>
        <w:t xml:space="preserve">possession of the below </w:t>
      </w:r>
      <w:r w:rsidRPr="0003599D">
        <w:rPr>
          <w:rFonts w:asciiTheme="minorHAnsi" w:hAnsiTheme="minorHAnsi" w:cstheme="minorHAnsi"/>
        </w:rPr>
        <w:t>described secured assets being immovable property</w:t>
      </w:r>
      <w:r w:rsidRPr="0003599D" w:rsidDel="00480D13">
        <w:rPr>
          <w:rFonts w:asciiTheme="minorHAnsi" w:eastAsia="Book Antiqua" w:hAnsiTheme="minorHAnsi" w:cstheme="minorHAnsi"/>
          <w:lang w:val="en"/>
        </w:rPr>
        <w:t xml:space="preserve"> </w:t>
      </w:r>
      <w:r w:rsidRPr="0003599D">
        <w:rPr>
          <w:rFonts w:asciiTheme="minorHAnsi" w:eastAsia="Book Antiqua" w:hAnsiTheme="minorHAnsi" w:cstheme="minorHAnsi"/>
          <w:lang w:val="en"/>
        </w:rPr>
        <w:t xml:space="preserve">on </w:t>
      </w:r>
      <w:r w:rsidRPr="0003599D">
        <w:rPr>
          <w:rFonts w:asciiTheme="minorHAnsi" w:hAnsiTheme="minorHAnsi" w:cstheme="minorHAnsi"/>
        </w:rPr>
        <w:t xml:space="preserve">28/01/2022 </w:t>
      </w:r>
      <w:r w:rsidRPr="0003599D">
        <w:rPr>
          <w:rFonts w:asciiTheme="minorHAnsi" w:hAnsiTheme="minorHAnsi" w:cstheme="minorHAnsi"/>
          <w:lang w:eastAsia="en-IN"/>
        </w:rPr>
        <w:t>under</w:t>
      </w:r>
      <w:r w:rsidRPr="0003599D">
        <w:rPr>
          <w:rFonts w:asciiTheme="minorHAnsi" w:eastAsia="Book Antiqua" w:hAnsiTheme="minorHAnsi" w:cstheme="minorHAnsi"/>
          <w:lang w:val="en"/>
        </w:rPr>
        <w:t xml:space="preserve"> the provisions of the SARFAESI Act and Rules thereunder.</w:t>
      </w:r>
    </w:p>
    <w:p w14:paraId="16A3E144" w14:textId="77777777" w:rsidR="00652E21" w:rsidRPr="0003599D" w:rsidRDefault="00652E21" w:rsidP="00652E21">
      <w:pPr>
        <w:pStyle w:val="NoSpacing"/>
        <w:jc w:val="both"/>
        <w:rPr>
          <w:rFonts w:asciiTheme="minorHAnsi" w:eastAsia="Book Antiqua" w:hAnsiTheme="minorHAnsi" w:cstheme="minorHAnsi"/>
          <w:lang w:val="en"/>
        </w:rPr>
      </w:pPr>
    </w:p>
    <w:p w14:paraId="2805AFDE" w14:textId="77777777" w:rsidR="00652E21" w:rsidRPr="0003599D" w:rsidRDefault="00652E21" w:rsidP="00652E21">
      <w:pPr>
        <w:pStyle w:val="NoSpacing"/>
        <w:jc w:val="both"/>
        <w:rPr>
          <w:rFonts w:asciiTheme="minorHAnsi" w:hAnsiTheme="minorHAnsi" w:cstheme="minorHAnsi"/>
        </w:rPr>
      </w:pPr>
      <w:r w:rsidRPr="0003599D">
        <w:rPr>
          <w:rFonts w:asciiTheme="minorHAnsi" w:eastAsia="Calibri" w:hAnsiTheme="minorHAnsi" w:cstheme="minorHAnsi"/>
        </w:rPr>
        <w:t xml:space="preserve">On the basis of the primary offer of </w:t>
      </w:r>
      <w:r w:rsidRPr="0003599D">
        <w:rPr>
          <w:rFonts w:asciiTheme="minorHAnsi" w:hAnsiTheme="minorHAnsi" w:cstheme="minorHAnsi"/>
        </w:rPr>
        <w:t xml:space="preserve">Rs.2,78,00,000/- (Rupees Two Crore </w:t>
      </w:r>
      <w:proofErr w:type="gramStart"/>
      <w:r w:rsidRPr="0003599D">
        <w:rPr>
          <w:rFonts w:asciiTheme="minorHAnsi" w:hAnsiTheme="minorHAnsi" w:cstheme="minorHAnsi"/>
        </w:rPr>
        <w:t>Seventy Eight</w:t>
      </w:r>
      <w:proofErr w:type="gramEnd"/>
      <w:r w:rsidRPr="0003599D">
        <w:rPr>
          <w:rFonts w:asciiTheme="minorHAnsi" w:hAnsiTheme="minorHAnsi" w:cstheme="minorHAnsi"/>
        </w:rPr>
        <w:t xml:space="preserve"> Lakhs Only)</w:t>
      </w:r>
      <w:r w:rsidRPr="0003599D">
        <w:rPr>
          <w:rFonts w:asciiTheme="minorHAnsi" w:eastAsia="Calibri" w:hAnsiTheme="minorHAnsi" w:cstheme="minorHAnsi"/>
        </w:rPr>
        <w:t>, (“Primary Bid”) received, Pegasus is seeking offer/bid from interested party(</w:t>
      </w:r>
      <w:proofErr w:type="spellStart"/>
      <w:r w:rsidRPr="0003599D">
        <w:rPr>
          <w:rFonts w:asciiTheme="minorHAnsi" w:eastAsia="Calibri" w:hAnsiTheme="minorHAnsi" w:cstheme="minorHAnsi"/>
        </w:rPr>
        <w:t>ies</w:t>
      </w:r>
      <w:proofErr w:type="spellEnd"/>
      <w:r w:rsidRPr="0003599D">
        <w:rPr>
          <w:rFonts w:asciiTheme="minorHAnsi" w:eastAsia="Calibri" w:hAnsiTheme="minorHAnsi" w:cstheme="minorHAnsi"/>
        </w:rPr>
        <w:t>), for sale of secured asset, using the Primary Bid as the anchor bid or the base offer (“Reserve Price”). Accordingly, interested party’s offer must be above the Reserve Price and the Primary Bidder will be accorded an opportunity to better the terms of the highest offer/ bid submitted pursuant to such Swiss Challenge process. If the Primary Bidder matches the highest offer/bid, he will be declared as the successful bidder. However, if the Primary Bidder fails to match the highest offer/bid, the interested party offering highest offer/bid shall be declared as the successful bidder.</w:t>
      </w:r>
    </w:p>
    <w:p w14:paraId="7D389A08" w14:textId="77777777" w:rsidR="00652E21" w:rsidRPr="0003599D" w:rsidRDefault="00652E21" w:rsidP="00652E21">
      <w:pPr>
        <w:pStyle w:val="NoSpacing"/>
        <w:jc w:val="both"/>
        <w:rPr>
          <w:rFonts w:asciiTheme="minorHAnsi" w:hAnsiTheme="minorHAnsi" w:cstheme="minorHAnsi"/>
        </w:rPr>
      </w:pPr>
    </w:p>
    <w:p w14:paraId="7F7A228F" w14:textId="77777777" w:rsidR="00652E21" w:rsidRDefault="00652E21" w:rsidP="00652E21">
      <w:pPr>
        <w:pStyle w:val="NoSpacing"/>
        <w:jc w:val="both"/>
        <w:rPr>
          <w:rFonts w:asciiTheme="minorHAnsi" w:eastAsia="Arial" w:hAnsiTheme="minorHAnsi" w:cstheme="minorHAnsi"/>
        </w:rPr>
      </w:pPr>
      <w:r w:rsidRPr="0003599D">
        <w:rPr>
          <w:rFonts w:asciiTheme="minorHAnsi" w:hAnsiTheme="minorHAnsi" w:cstheme="minorHAnsi"/>
        </w:rPr>
        <w:t>The details of sale by way of private treaty under Swiss Challenge mechanism is as follows:</w:t>
      </w:r>
      <w:r w:rsidRPr="0003599D">
        <w:rPr>
          <w:rFonts w:asciiTheme="minorHAnsi" w:eastAsia="Arial" w:hAnsiTheme="minorHAnsi" w:cstheme="minorHAnsi"/>
        </w:rPr>
        <w:t xml:space="preserve">  </w:t>
      </w:r>
    </w:p>
    <w:p w14:paraId="0B8CB952" w14:textId="77777777" w:rsidR="00652E21" w:rsidRPr="0003599D" w:rsidRDefault="00652E21" w:rsidP="00652E21">
      <w:pPr>
        <w:pStyle w:val="NoSpacing"/>
        <w:jc w:val="both"/>
        <w:rPr>
          <w:rFonts w:asciiTheme="minorHAnsi" w:eastAsia="Arial" w:hAnsiTheme="minorHAnsi" w:cstheme="minorHAnsi"/>
        </w:rPr>
      </w:pPr>
    </w:p>
    <w:tbl>
      <w:tblPr>
        <w:tblStyle w:val="TableGrid"/>
        <w:tblW w:w="9185" w:type="dxa"/>
        <w:tblLook w:val="04A0" w:firstRow="1" w:lastRow="0" w:firstColumn="1" w:lastColumn="0" w:noHBand="0" w:noVBand="1"/>
      </w:tblPr>
      <w:tblGrid>
        <w:gridCol w:w="3456"/>
        <w:gridCol w:w="5729"/>
      </w:tblGrid>
      <w:tr w:rsidR="00652E21" w:rsidRPr="0003599D" w14:paraId="55CEE861" w14:textId="77777777" w:rsidTr="00CE093B">
        <w:tc>
          <w:tcPr>
            <w:tcW w:w="3456" w:type="dxa"/>
          </w:tcPr>
          <w:p w14:paraId="30AE2B86" w14:textId="77777777" w:rsidR="00652E21" w:rsidRPr="0003599D" w:rsidRDefault="00652E21" w:rsidP="00CE093B">
            <w:pPr>
              <w:pStyle w:val="NoSpacing"/>
              <w:jc w:val="both"/>
              <w:rPr>
                <w:rFonts w:asciiTheme="minorHAnsi" w:eastAsia="Arial" w:hAnsiTheme="minorHAnsi" w:cstheme="minorHAnsi"/>
              </w:rPr>
            </w:pPr>
            <w:r w:rsidRPr="0003599D">
              <w:rPr>
                <w:rFonts w:asciiTheme="minorHAnsi" w:hAnsiTheme="minorHAnsi" w:cstheme="minorHAnsi"/>
                <w:b/>
                <w:bCs/>
              </w:rPr>
              <w:t>Name of the Borrower(s), Co-Borrower(s</w:t>
            </w:r>
            <w:proofErr w:type="gramStart"/>
            <w:r w:rsidRPr="0003599D">
              <w:rPr>
                <w:rFonts w:asciiTheme="minorHAnsi" w:hAnsiTheme="minorHAnsi" w:cstheme="minorHAnsi"/>
                <w:b/>
                <w:bCs/>
              </w:rPr>
              <w:t>)</w:t>
            </w:r>
            <w:proofErr w:type="gramEnd"/>
            <w:r w:rsidRPr="0003599D">
              <w:rPr>
                <w:rFonts w:asciiTheme="minorHAnsi" w:hAnsiTheme="minorHAnsi" w:cstheme="minorHAnsi"/>
                <w:b/>
                <w:bCs/>
              </w:rPr>
              <w:t xml:space="preserve"> and Guarantor(s):</w:t>
            </w:r>
          </w:p>
        </w:tc>
        <w:tc>
          <w:tcPr>
            <w:tcW w:w="5729" w:type="dxa"/>
          </w:tcPr>
          <w:p w14:paraId="24C87804" w14:textId="77777777" w:rsidR="00652E21" w:rsidRPr="0003599D" w:rsidRDefault="00652E21" w:rsidP="00652E21">
            <w:pPr>
              <w:pStyle w:val="ListParagraph"/>
              <w:widowControl w:val="0"/>
              <w:numPr>
                <w:ilvl w:val="0"/>
                <w:numId w:val="4"/>
              </w:numPr>
              <w:suppressAutoHyphens/>
              <w:jc w:val="both"/>
              <w:textAlignment w:val="baseline"/>
              <w:rPr>
                <w:rFonts w:eastAsia="Arial" w:cstheme="minorHAnsi"/>
                <w:sz w:val="24"/>
                <w:szCs w:val="24"/>
              </w:rPr>
            </w:pPr>
            <w:proofErr w:type="spellStart"/>
            <w:r w:rsidRPr="0003599D">
              <w:rPr>
                <w:rFonts w:cstheme="minorHAnsi"/>
                <w:sz w:val="24"/>
                <w:szCs w:val="24"/>
              </w:rPr>
              <w:t>Mr.B.</w:t>
            </w:r>
            <w:proofErr w:type="gramStart"/>
            <w:r w:rsidRPr="0003599D">
              <w:rPr>
                <w:rFonts w:cstheme="minorHAnsi"/>
                <w:sz w:val="24"/>
                <w:szCs w:val="24"/>
              </w:rPr>
              <w:t>V.Sadanand</w:t>
            </w:r>
            <w:proofErr w:type="spellEnd"/>
            <w:proofErr w:type="gramEnd"/>
            <w:r w:rsidRPr="0003599D">
              <w:rPr>
                <w:rFonts w:cstheme="minorHAnsi"/>
                <w:sz w:val="24"/>
                <w:szCs w:val="24"/>
              </w:rPr>
              <w:t xml:space="preserve">, </w:t>
            </w:r>
          </w:p>
          <w:p w14:paraId="39B0FE1B" w14:textId="77777777" w:rsidR="00652E21" w:rsidRPr="0003599D" w:rsidRDefault="00652E21" w:rsidP="00652E21">
            <w:pPr>
              <w:pStyle w:val="ListParagraph"/>
              <w:widowControl w:val="0"/>
              <w:numPr>
                <w:ilvl w:val="0"/>
                <w:numId w:val="4"/>
              </w:numPr>
              <w:suppressAutoHyphens/>
              <w:jc w:val="both"/>
              <w:textAlignment w:val="baseline"/>
              <w:rPr>
                <w:rFonts w:eastAsia="Arial" w:cstheme="minorHAnsi"/>
                <w:sz w:val="24"/>
                <w:szCs w:val="24"/>
              </w:rPr>
            </w:pPr>
            <w:r w:rsidRPr="0003599D">
              <w:rPr>
                <w:rFonts w:cstheme="minorHAnsi"/>
                <w:bCs/>
                <w:noProof/>
                <w:sz w:val="24"/>
                <w:szCs w:val="24"/>
              </w:rPr>
              <w:t xml:space="preserve">S.L.Manjula, </w:t>
            </w:r>
          </w:p>
          <w:p w14:paraId="561124AE" w14:textId="77777777" w:rsidR="00652E21" w:rsidRPr="0003599D" w:rsidRDefault="00652E21" w:rsidP="00652E21">
            <w:pPr>
              <w:pStyle w:val="ListParagraph"/>
              <w:widowControl w:val="0"/>
              <w:numPr>
                <w:ilvl w:val="0"/>
                <w:numId w:val="4"/>
              </w:numPr>
              <w:suppressAutoHyphens/>
              <w:jc w:val="both"/>
              <w:textAlignment w:val="baseline"/>
              <w:rPr>
                <w:rFonts w:eastAsia="Arial" w:cstheme="minorHAnsi"/>
                <w:sz w:val="24"/>
                <w:szCs w:val="24"/>
              </w:rPr>
            </w:pPr>
            <w:r w:rsidRPr="0003599D">
              <w:rPr>
                <w:rFonts w:cstheme="minorHAnsi"/>
                <w:bCs/>
                <w:noProof/>
                <w:sz w:val="24"/>
                <w:szCs w:val="24"/>
              </w:rPr>
              <w:t xml:space="preserve">MVR Gas &amp; MVR Chemicals &amp; Oils </w:t>
            </w:r>
          </w:p>
          <w:p w14:paraId="6AB8FD00" w14:textId="77777777" w:rsidR="00652E21" w:rsidRPr="0003599D" w:rsidRDefault="00652E21" w:rsidP="00652E21">
            <w:pPr>
              <w:pStyle w:val="ListParagraph"/>
              <w:widowControl w:val="0"/>
              <w:numPr>
                <w:ilvl w:val="0"/>
                <w:numId w:val="4"/>
              </w:numPr>
              <w:suppressAutoHyphens/>
              <w:jc w:val="both"/>
              <w:textAlignment w:val="baseline"/>
              <w:rPr>
                <w:rFonts w:eastAsia="Arial" w:cstheme="minorHAnsi"/>
                <w:sz w:val="24"/>
                <w:szCs w:val="24"/>
              </w:rPr>
            </w:pPr>
            <w:r w:rsidRPr="0003599D">
              <w:rPr>
                <w:rFonts w:cstheme="minorHAnsi"/>
                <w:bCs/>
                <w:noProof/>
                <w:sz w:val="24"/>
                <w:szCs w:val="24"/>
              </w:rPr>
              <w:t>M/s.Manjula Gas Distributors</w:t>
            </w:r>
          </w:p>
        </w:tc>
      </w:tr>
      <w:tr w:rsidR="00652E21" w:rsidRPr="0003599D" w14:paraId="184352F5" w14:textId="77777777" w:rsidTr="00CE093B">
        <w:tc>
          <w:tcPr>
            <w:tcW w:w="9185" w:type="dxa"/>
            <w:gridSpan w:val="2"/>
          </w:tcPr>
          <w:p w14:paraId="7DB5A2FB" w14:textId="77777777" w:rsidR="00652E21" w:rsidRPr="0003599D" w:rsidRDefault="00652E21" w:rsidP="00CE093B">
            <w:pPr>
              <w:pStyle w:val="ListParagraph"/>
              <w:ind w:left="-7"/>
              <w:jc w:val="both"/>
              <w:textAlignment w:val="baseline"/>
              <w:rPr>
                <w:rFonts w:cstheme="minorHAnsi"/>
                <w:sz w:val="24"/>
                <w:szCs w:val="24"/>
                <w:lang w:eastAsia="en-IN"/>
              </w:rPr>
            </w:pPr>
            <w:r w:rsidRPr="0003599D">
              <w:rPr>
                <w:rFonts w:cstheme="minorHAnsi"/>
                <w:b/>
                <w:bCs/>
                <w:sz w:val="24"/>
                <w:szCs w:val="24"/>
              </w:rPr>
              <w:t xml:space="preserve">Outstanding Dues for which the secured assets are being sold: </w:t>
            </w:r>
          </w:p>
          <w:p w14:paraId="3C3A7DE8" w14:textId="77777777" w:rsidR="00652E21" w:rsidRDefault="00652E21" w:rsidP="00CE093B">
            <w:pPr>
              <w:pStyle w:val="ListParagraph"/>
              <w:ind w:left="-7"/>
              <w:jc w:val="both"/>
              <w:textAlignment w:val="baseline"/>
              <w:rPr>
                <w:rFonts w:cstheme="minorHAnsi"/>
                <w:sz w:val="24"/>
                <w:szCs w:val="24"/>
                <w:lang w:eastAsia="en-IN"/>
              </w:rPr>
            </w:pPr>
            <w:r w:rsidRPr="0003599D">
              <w:rPr>
                <w:rFonts w:cstheme="minorHAnsi"/>
                <w:sz w:val="24"/>
                <w:szCs w:val="24"/>
                <w:lang w:eastAsia="en-IN"/>
              </w:rPr>
              <w:t xml:space="preserve">The secured assets are mortgaged for securing the following credit facilities, and the total outstanding dues </w:t>
            </w:r>
            <w:proofErr w:type="gramStart"/>
            <w:r w:rsidRPr="0003599D">
              <w:rPr>
                <w:rFonts w:cstheme="minorHAnsi"/>
                <w:sz w:val="24"/>
                <w:szCs w:val="24"/>
                <w:lang w:eastAsia="en-IN"/>
              </w:rPr>
              <w:t>is</w:t>
            </w:r>
            <w:proofErr w:type="gramEnd"/>
            <w:r w:rsidRPr="0003599D">
              <w:rPr>
                <w:rFonts w:cstheme="minorHAnsi"/>
                <w:sz w:val="24"/>
                <w:szCs w:val="24"/>
                <w:lang w:eastAsia="en-IN"/>
              </w:rPr>
              <w:t xml:space="preserve"> Rs.6,10,65,804.52/- as on 21/02/2024 </w:t>
            </w:r>
            <w:r w:rsidRPr="0003599D">
              <w:rPr>
                <w:rFonts w:cstheme="minorHAnsi"/>
                <w:bCs/>
                <w:sz w:val="24"/>
                <w:szCs w:val="24"/>
              </w:rPr>
              <w:t>together with further interest, costs, charges and expenses thereon w.e.f. 22/02/</w:t>
            </w:r>
            <w:proofErr w:type="gramStart"/>
            <w:r w:rsidRPr="0003599D">
              <w:rPr>
                <w:rFonts w:cstheme="minorHAnsi"/>
                <w:bCs/>
                <w:sz w:val="24"/>
                <w:szCs w:val="24"/>
              </w:rPr>
              <w:t>204</w:t>
            </w:r>
            <w:r w:rsidRPr="0003599D">
              <w:rPr>
                <w:rFonts w:cstheme="minorHAnsi"/>
                <w:sz w:val="24"/>
                <w:szCs w:val="24"/>
                <w:lang w:eastAsia="en-IN"/>
              </w:rPr>
              <w:t xml:space="preserve"> </w:t>
            </w:r>
            <w:r>
              <w:rPr>
                <w:rFonts w:cstheme="minorHAnsi"/>
                <w:sz w:val="24"/>
                <w:szCs w:val="24"/>
                <w:lang w:eastAsia="en-IN"/>
              </w:rPr>
              <w:t>.</w:t>
            </w:r>
            <w:proofErr w:type="gramEnd"/>
            <w:r>
              <w:rPr>
                <w:rFonts w:cstheme="minorHAnsi"/>
                <w:sz w:val="24"/>
                <w:szCs w:val="24"/>
                <w:lang w:eastAsia="en-IN"/>
              </w:rPr>
              <w:t xml:space="preserve"> </w:t>
            </w:r>
            <w:r w:rsidRPr="0003599D">
              <w:rPr>
                <w:rFonts w:cstheme="minorHAnsi"/>
                <w:sz w:val="24"/>
                <w:szCs w:val="24"/>
                <w:lang w:eastAsia="en-IN"/>
              </w:rPr>
              <w:t>The amount due, as mentioned in the S.13(2) notice dated 11/09/2020 are as follows:</w:t>
            </w:r>
          </w:p>
          <w:p w14:paraId="2AFCF789" w14:textId="77777777" w:rsidR="00652E21" w:rsidRPr="0003599D" w:rsidRDefault="00652E21" w:rsidP="00CE093B">
            <w:pPr>
              <w:pStyle w:val="ListParagraph"/>
              <w:ind w:left="-7"/>
              <w:jc w:val="both"/>
              <w:textAlignment w:val="baseline"/>
              <w:rPr>
                <w:rFonts w:cstheme="minorHAnsi"/>
                <w:sz w:val="24"/>
                <w:szCs w:val="24"/>
                <w:lang w:eastAsia="en-IN"/>
              </w:rPr>
            </w:pPr>
          </w:p>
          <w:tbl>
            <w:tblPr>
              <w:tblStyle w:val="TableGrid"/>
              <w:tblW w:w="8959" w:type="dxa"/>
              <w:tblLook w:val="04A0" w:firstRow="1" w:lastRow="0" w:firstColumn="1" w:lastColumn="0" w:noHBand="0" w:noVBand="1"/>
            </w:tblPr>
            <w:tblGrid>
              <w:gridCol w:w="599"/>
              <w:gridCol w:w="4392"/>
              <w:gridCol w:w="1842"/>
              <w:gridCol w:w="2126"/>
            </w:tblGrid>
            <w:tr w:rsidR="00652E21" w:rsidRPr="0003599D" w14:paraId="6DF11DB4" w14:textId="77777777" w:rsidTr="00CE093B">
              <w:tc>
                <w:tcPr>
                  <w:tcW w:w="596" w:type="dxa"/>
                </w:tcPr>
                <w:p w14:paraId="45B11CD5" w14:textId="77777777" w:rsidR="00652E21" w:rsidRPr="0003599D" w:rsidRDefault="00652E21" w:rsidP="00CE093B">
                  <w:pPr>
                    <w:pStyle w:val="ListParagraph"/>
                    <w:ind w:left="0"/>
                    <w:jc w:val="center"/>
                    <w:textAlignment w:val="baseline"/>
                    <w:rPr>
                      <w:rFonts w:cstheme="minorHAnsi"/>
                      <w:b/>
                      <w:bCs/>
                      <w:sz w:val="24"/>
                      <w:szCs w:val="24"/>
                      <w:lang w:eastAsia="en-IN"/>
                    </w:rPr>
                  </w:pPr>
                  <w:r w:rsidRPr="0003599D">
                    <w:rPr>
                      <w:rFonts w:cstheme="minorHAnsi"/>
                      <w:b/>
                      <w:bCs/>
                      <w:sz w:val="24"/>
                      <w:szCs w:val="24"/>
                      <w:lang w:eastAsia="en-IN"/>
                    </w:rPr>
                    <w:lastRenderedPageBreak/>
                    <w:t>S. No.</w:t>
                  </w:r>
                </w:p>
              </w:tc>
              <w:tc>
                <w:tcPr>
                  <w:tcW w:w="4394" w:type="dxa"/>
                </w:tcPr>
                <w:p w14:paraId="36ABFDF5" w14:textId="77777777" w:rsidR="00652E21" w:rsidRPr="0003599D" w:rsidRDefault="00652E21" w:rsidP="00CE093B">
                  <w:pPr>
                    <w:pStyle w:val="ListParagraph"/>
                    <w:ind w:left="0"/>
                    <w:jc w:val="center"/>
                    <w:textAlignment w:val="baseline"/>
                    <w:rPr>
                      <w:rFonts w:cstheme="minorHAnsi"/>
                      <w:b/>
                      <w:bCs/>
                      <w:sz w:val="24"/>
                      <w:szCs w:val="24"/>
                      <w:lang w:eastAsia="en-IN"/>
                    </w:rPr>
                  </w:pPr>
                  <w:r w:rsidRPr="0003599D">
                    <w:rPr>
                      <w:rFonts w:cstheme="minorHAnsi"/>
                      <w:b/>
                      <w:bCs/>
                      <w:sz w:val="24"/>
                      <w:szCs w:val="24"/>
                      <w:lang w:eastAsia="en-IN"/>
                    </w:rPr>
                    <w:t>Type of Facility</w:t>
                  </w:r>
                </w:p>
              </w:tc>
              <w:tc>
                <w:tcPr>
                  <w:tcW w:w="1843" w:type="dxa"/>
                </w:tcPr>
                <w:p w14:paraId="7F3A6D07" w14:textId="77777777" w:rsidR="00652E21" w:rsidRPr="0003599D" w:rsidRDefault="00652E21" w:rsidP="00CE093B">
                  <w:pPr>
                    <w:pStyle w:val="ListParagraph"/>
                    <w:ind w:left="0"/>
                    <w:jc w:val="center"/>
                    <w:textAlignment w:val="baseline"/>
                    <w:rPr>
                      <w:rFonts w:cstheme="minorHAnsi"/>
                      <w:b/>
                      <w:bCs/>
                      <w:sz w:val="24"/>
                      <w:szCs w:val="24"/>
                      <w:lang w:eastAsia="en-IN"/>
                    </w:rPr>
                  </w:pPr>
                  <w:r w:rsidRPr="0003599D">
                    <w:rPr>
                      <w:rFonts w:cstheme="minorHAnsi"/>
                      <w:b/>
                      <w:bCs/>
                      <w:sz w:val="24"/>
                      <w:szCs w:val="24"/>
                      <w:lang w:eastAsia="en-IN"/>
                    </w:rPr>
                    <w:t>Limit</w:t>
                  </w:r>
                </w:p>
                <w:p w14:paraId="7F759B40" w14:textId="77777777" w:rsidR="00652E21" w:rsidRPr="0003599D" w:rsidRDefault="00652E21" w:rsidP="00CE093B">
                  <w:pPr>
                    <w:pStyle w:val="ListParagraph"/>
                    <w:ind w:left="0"/>
                    <w:textAlignment w:val="baseline"/>
                    <w:rPr>
                      <w:rFonts w:cstheme="minorHAnsi"/>
                      <w:b/>
                      <w:bCs/>
                      <w:sz w:val="24"/>
                      <w:szCs w:val="24"/>
                      <w:lang w:eastAsia="en-IN"/>
                    </w:rPr>
                  </w:pPr>
                  <w:r w:rsidRPr="0003599D">
                    <w:rPr>
                      <w:rFonts w:cstheme="minorHAnsi"/>
                      <w:b/>
                      <w:bCs/>
                      <w:sz w:val="24"/>
                      <w:szCs w:val="24"/>
                      <w:lang w:eastAsia="en-IN"/>
                    </w:rPr>
                    <w:t>(Rs. in Lakhs)</w:t>
                  </w:r>
                </w:p>
              </w:tc>
              <w:tc>
                <w:tcPr>
                  <w:tcW w:w="2126" w:type="dxa"/>
                </w:tcPr>
                <w:p w14:paraId="5DD1F43D" w14:textId="77777777" w:rsidR="00652E21" w:rsidRPr="0003599D" w:rsidRDefault="00652E21" w:rsidP="00CE093B">
                  <w:pPr>
                    <w:pStyle w:val="ListParagraph"/>
                    <w:ind w:left="0"/>
                    <w:jc w:val="center"/>
                    <w:textAlignment w:val="baseline"/>
                    <w:rPr>
                      <w:rFonts w:cstheme="minorHAnsi"/>
                      <w:b/>
                      <w:bCs/>
                      <w:sz w:val="24"/>
                      <w:szCs w:val="24"/>
                      <w:lang w:eastAsia="en-IN"/>
                    </w:rPr>
                  </w:pPr>
                  <w:r w:rsidRPr="0003599D">
                    <w:rPr>
                      <w:rFonts w:cstheme="minorHAnsi"/>
                      <w:b/>
                      <w:bCs/>
                      <w:sz w:val="24"/>
                      <w:szCs w:val="24"/>
                      <w:lang w:eastAsia="en-IN"/>
                    </w:rPr>
                    <w:t>Total Amount</w:t>
                  </w:r>
                </w:p>
                <w:p w14:paraId="5A93AA17" w14:textId="77777777" w:rsidR="00652E21" w:rsidRPr="0003599D" w:rsidRDefault="00652E21" w:rsidP="00CE093B">
                  <w:pPr>
                    <w:pStyle w:val="ListParagraph"/>
                    <w:ind w:left="0"/>
                    <w:jc w:val="center"/>
                    <w:textAlignment w:val="baseline"/>
                    <w:rPr>
                      <w:rFonts w:cstheme="minorHAnsi"/>
                      <w:b/>
                      <w:bCs/>
                      <w:sz w:val="24"/>
                      <w:szCs w:val="24"/>
                      <w:lang w:eastAsia="en-IN"/>
                    </w:rPr>
                  </w:pPr>
                  <w:r w:rsidRPr="0003599D">
                    <w:rPr>
                      <w:rFonts w:cstheme="minorHAnsi"/>
                      <w:b/>
                      <w:bCs/>
                      <w:sz w:val="24"/>
                      <w:szCs w:val="24"/>
                      <w:lang w:eastAsia="en-IN"/>
                    </w:rPr>
                    <w:t>(</w:t>
                  </w:r>
                  <w:proofErr w:type="gramStart"/>
                  <w:r w:rsidRPr="0003599D">
                    <w:rPr>
                      <w:rFonts w:cstheme="minorHAnsi"/>
                      <w:b/>
                      <w:bCs/>
                      <w:sz w:val="24"/>
                      <w:szCs w:val="24"/>
                      <w:lang w:eastAsia="en-IN"/>
                    </w:rPr>
                    <w:t>in</w:t>
                  </w:r>
                  <w:proofErr w:type="gramEnd"/>
                  <w:r w:rsidRPr="0003599D">
                    <w:rPr>
                      <w:rFonts w:cstheme="minorHAnsi"/>
                      <w:b/>
                      <w:bCs/>
                      <w:sz w:val="24"/>
                      <w:szCs w:val="24"/>
                      <w:lang w:eastAsia="en-IN"/>
                    </w:rPr>
                    <w:t xml:space="preserve"> Rs.)</w:t>
                  </w:r>
                </w:p>
              </w:tc>
            </w:tr>
            <w:tr w:rsidR="00652E21" w:rsidRPr="0003599D" w14:paraId="11EB3B22" w14:textId="77777777" w:rsidTr="00CE093B">
              <w:tc>
                <w:tcPr>
                  <w:tcW w:w="596" w:type="dxa"/>
                </w:tcPr>
                <w:p w14:paraId="560D6B10" w14:textId="77777777" w:rsidR="00652E21" w:rsidRPr="0003599D" w:rsidRDefault="00652E21" w:rsidP="00652E21">
                  <w:pPr>
                    <w:pStyle w:val="ListParagraph"/>
                    <w:widowControl w:val="0"/>
                    <w:numPr>
                      <w:ilvl w:val="0"/>
                      <w:numId w:val="3"/>
                    </w:numPr>
                    <w:suppressAutoHyphens/>
                    <w:ind w:left="470" w:hanging="357"/>
                    <w:jc w:val="both"/>
                    <w:textAlignment w:val="baseline"/>
                    <w:rPr>
                      <w:rFonts w:cstheme="minorHAnsi"/>
                      <w:sz w:val="24"/>
                      <w:szCs w:val="24"/>
                      <w:lang w:eastAsia="en-IN"/>
                    </w:rPr>
                  </w:pPr>
                </w:p>
              </w:tc>
              <w:tc>
                <w:tcPr>
                  <w:tcW w:w="4394" w:type="dxa"/>
                </w:tcPr>
                <w:p w14:paraId="5BD13B93" w14:textId="77777777" w:rsidR="00652E21" w:rsidRPr="0003599D" w:rsidRDefault="00652E21" w:rsidP="00CE093B">
                  <w:pPr>
                    <w:jc w:val="both"/>
                    <w:outlineLvl w:val="1"/>
                    <w:rPr>
                      <w:rFonts w:eastAsia="Times New Roman" w:cstheme="minorHAnsi"/>
                      <w:sz w:val="24"/>
                      <w:szCs w:val="24"/>
                      <w:lang w:val="en-IN" w:eastAsia="en-IN"/>
                    </w:rPr>
                  </w:pPr>
                  <w:r w:rsidRPr="0003599D">
                    <w:rPr>
                      <w:rFonts w:cstheme="minorHAnsi"/>
                      <w:sz w:val="24"/>
                      <w:szCs w:val="24"/>
                    </w:rPr>
                    <w:t>LAP-BLRHL18000097</w:t>
                  </w:r>
                </w:p>
              </w:tc>
              <w:tc>
                <w:tcPr>
                  <w:tcW w:w="1843" w:type="dxa"/>
                </w:tcPr>
                <w:p w14:paraId="04E74C6D" w14:textId="77777777" w:rsidR="00652E21" w:rsidRPr="0003599D" w:rsidRDefault="00652E21" w:rsidP="00CE093B">
                  <w:pPr>
                    <w:pStyle w:val="ListParagraph"/>
                    <w:ind w:left="0"/>
                    <w:jc w:val="right"/>
                    <w:textAlignment w:val="baseline"/>
                    <w:rPr>
                      <w:rFonts w:cstheme="minorHAnsi"/>
                      <w:sz w:val="24"/>
                      <w:szCs w:val="24"/>
                      <w:lang w:eastAsia="en-IN"/>
                    </w:rPr>
                  </w:pPr>
                  <w:r w:rsidRPr="0003599D">
                    <w:rPr>
                      <w:rFonts w:cstheme="minorHAnsi"/>
                      <w:sz w:val="24"/>
                      <w:szCs w:val="24"/>
                      <w:lang w:eastAsia="en-IN"/>
                    </w:rPr>
                    <w:t>294</w:t>
                  </w:r>
                </w:p>
              </w:tc>
              <w:tc>
                <w:tcPr>
                  <w:tcW w:w="2126" w:type="dxa"/>
                </w:tcPr>
                <w:p w14:paraId="386B92CB" w14:textId="77777777" w:rsidR="00652E21" w:rsidRPr="0003599D" w:rsidRDefault="00652E21" w:rsidP="00CE093B">
                  <w:pPr>
                    <w:jc w:val="center"/>
                    <w:rPr>
                      <w:rFonts w:eastAsia="Times New Roman" w:cstheme="minorHAnsi"/>
                      <w:b/>
                      <w:bCs/>
                      <w:sz w:val="24"/>
                      <w:szCs w:val="24"/>
                      <w:lang w:val="en-IN" w:eastAsia="en-IN"/>
                    </w:rPr>
                  </w:pPr>
                  <w:r w:rsidRPr="0003599D">
                    <w:rPr>
                      <w:rFonts w:cstheme="minorHAnsi"/>
                      <w:b/>
                      <w:noProof/>
                      <w:sz w:val="24"/>
                      <w:szCs w:val="24"/>
                    </w:rPr>
                    <w:t>28673913.95</w:t>
                  </w:r>
                </w:p>
              </w:tc>
            </w:tr>
            <w:tr w:rsidR="00652E21" w:rsidRPr="0003599D" w14:paraId="3B8D716A" w14:textId="77777777" w:rsidTr="00CE093B">
              <w:tc>
                <w:tcPr>
                  <w:tcW w:w="596" w:type="dxa"/>
                </w:tcPr>
                <w:p w14:paraId="08484279" w14:textId="77777777" w:rsidR="00652E21" w:rsidRPr="0003599D" w:rsidRDefault="00652E21" w:rsidP="00CE093B">
                  <w:pPr>
                    <w:pStyle w:val="ListParagraph"/>
                    <w:ind w:left="470"/>
                    <w:jc w:val="both"/>
                    <w:textAlignment w:val="baseline"/>
                    <w:rPr>
                      <w:rFonts w:cstheme="minorHAnsi"/>
                      <w:sz w:val="24"/>
                      <w:szCs w:val="24"/>
                      <w:lang w:eastAsia="en-IN"/>
                    </w:rPr>
                  </w:pPr>
                </w:p>
              </w:tc>
              <w:tc>
                <w:tcPr>
                  <w:tcW w:w="4394" w:type="dxa"/>
                </w:tcPr>
                <w:p w14:paraId="572ADB7F" w14:textId="77777777" w:rsidR="00652E21" w:rsidRPr="0003599D" w:rsidRDefault="00652E21" w:rsidP="00CE093B">
                  <w:pPr>
                    <w:pStyle w:val="ListParagraph"/>
                    <w:ind w:left="0"/>
                    <w:jc w:val="both"/>
                    <w:textAlignment w:val="baseline"/>
                    <w:rPr>
                      <w:rFonts w:cstheme="minorHAnsi"/>
                      <w:b/>
                      <w:bCs/>
                      <w:sz w:val="24"/>
                      <w:szCs w:val="24"/>
                      <w:lang w:eastAsia="en-IN"/>
                    </w:rPr>
                  </w:pPr>
                  <w:r w:rsidRPr="0003599D">
                    <w:rPr>
                      <w:rFonts w:cstheme="minorHAnsi"/>
                      <w:b/>
                      <w:bCs/>
                      <w:sz w:val="24"/>
                      <w:szCs w:val="24"/>
                      <w:lang w:eastAsia="en-IN"/>
                    </w:rPr>
                    <w:t>TOTAL</w:t>
                  </w:r>
                </w:p>
              </w:tc>
              <w:tc>
                <w:tcPr>
                  <w:tcW w:w="1843" w:type="dxa"/>
                </w:tcPr>
                <w:p w14:paraId="2233722D" w14:textId="77777777" w:rsidR="00652E21" w:rsidRPr="0003599D" w:rsidRDefault="00652E21" w:rsidP="00CE093B">
                  <w:pPr>
                    <w:pStyle w:val="ListParagraph"/>
                    <w:ind w:left="0"/>
                    <w:jc w:val="right"/>
                    <w:textAlignment w:val="baseline"/>
                    <w:rPr>
                      <w:rFonts w:cstheme="minorHAnsi"/>
                      <w:sz w:val="24"/>
                      <w:szCs w:val="24"/>
                      <w:lang w:eastAsia="en-IN"/>
                    </w:rPr>
                  </w:pPr>
                  <w:r w:rsidRPr="0003599D">
                    <w:rPr>
                      <w:rFonts w:cstheme="minorHAnsi"/>
                      <w:sz w:val="24"/>
                      <w:szCs w:val="24"/>
                      <w:lang w:eastAsia="en-IN"/>
                    </w:rPr>
                    <w:t>294</w:t>
                  </w:r>
                </w:p>
              </w:tc>
              <w:tc>
                <w:tcPr>
                  <w:tcW w:w="2126" w:type="dxa"/>
                </w:tcPr>
                <w:p w14:paraId="2AAFF66D" w14:textId="77777777" w:rsidR="00652E21" w:rsidRPr="0003599D" w:rsidRDefault="00652E21" w:rsidP="00CE093B">
                  <w:pPr>
                    <w:jc w:val="center"/>
                    <w:rPr>
                      <w:rFonts w:eastAsia="Times New Roman" w:cstheme="minorHAnsi"/>
                      <w:b/>
                      <w:bCs/>
                      <w:sz w:val="24"/>
                      <w:szCs w:val="24"/>
                      <w:lang w:val="en-IN" w:eastAsia="en-IN"/>
                    </w:rPr>
                  </w:pPr>
                  <w:r w:rsidRPr="0003599D">
                    <w:rPr>
                      <w:rFonts w:cstheme="minorHAnsi"/>
                      <w:b/>
                      <w:noProof/>
                      <w:sz w:val="24"/>
                      <w:szCs w:val="24"/>
                    </w:rPr>
                    <w:t>28673913.95</w:t>
                  </w:r>
                </w:p>
              </w:tc>
            </w:tr>
          </w:tbl>
          <w:p w14:paraId="3C44C3BA" w14:textId="77777777" w:rsidR="00652E21" w:rsidRPr="0003599D" w:rsidRDefault="00652E21" w:rsidP="00CE093B">
            <w:pPr>
              <w:pStyle w:val="ListParagraph"/>
              <w:ind w:left="-7"/>
              <w:jc w:val="both"/>
              <w:textAlignment w:val="baseline"/>
              <w:rPr>
                <w:rFonts w:cstheme="minorHAnsi"/>
                <w:sz w:val="24"/>
                <w:szCs w:val="24"/>
                <w:lang w:eastAsia="en-IN"/>
              </w:rPr>
            </w:pPr>
          </w:p>
          <w:p w14:paraId="351596B4" w14:textId="77777777" w:rsidR="00652E21" w:rsidRPr="0003599D" w:rsidRDefault="00652E21" w:rsidP="00CE093B">
            <w:pPr>
              <w:pStyle w:val="ListParagraph"/>
              <w:ind w:left="-7"/>
              <w:jc w:val="both"/>
              <w:textAlignment w:val="baseline"/>
              <w:rPr>
                <w:rFonts w:cstheme="minorHAnsi"/>
                <w:sz w:val="24"/>
                <w:szCs w:val="24"/>
                <w:lang w:eastAsia="en-IN"/>
              </w:rPr>
            </w:pPr>
          </w:p>
        </w:tc>
      </w:tr>
      <w:tr w:rsidR="00652E21" w:rsidRPr="0003599D" w14:paraId="6A701E6A" w14:textId="77777777" w:rsidTr="00CE093B">
        <w:tc>
          <w:tcPr>
            <w:tcW w:w="3456" w:type="dxa"/>
          </w:tcPr>
          <w:p w14:paraId="69D23321" w14:textId="77777777" w:rsidR="00652E21" w:rsidRPr="0003599D" w:rsidRDefault="00652E21" w:rsidP="00CE093B">
            <w:pPr>
              <w:pStyle w:val="ListParagraph"/>
              <w:ind w:left="-3"/>
              <w:rPr>
                <w:rFonts w:eastAsia="Arial Unicode MS" w:cstheme="minorHAnsi"/>
                <w:b/>
                <w:bCs/>
                <w:sz w:val="24"/>
                <w:szCs w:val="24"/>
              </w:rPr>
            </w:pPr>
            <w:r w:rsidRPr="0003599D">
              <w:rPr>
                <w:rFonts w:eastAsia="Arial Unicode MS" w:cstheme="minorHAnsi"/>
                <w:b/>
                <w:iCs/>
                <w:sz w:val="24"/>
                <w:szCs w:val="24"/>
              </w:rPr>
              <w:lastRenderedPageBreak/>
              <w:t>Reserve Price below which the Secured Asset will not be sold (in Rs.):</w:t>
            </w:r>
          </w:p>
        </w:tc>
        <w:tc>
          <w:tcPr>
            <w:tcW w:w="5729" w:type="dxa"/>
          </w:tcPr>
          <w:p w14:paraId="400066AF" w14:textId="77777777" w:rsidR="00652E21" w:rsidRPr="0003599D" w:rsidRDefault="00652E21" w:rsidP="00CE093B">
            <w:pPr>
              <w:pBdr>
                <w:top w:val="nil"/>
                <w:left w:val="nil"/>
                <w:bottom w:val="nil"/>
                <w:right w:val="nil"/>
                <w:between w:val="nil"/>
              </w:pBdr>
              <w:ind w:hanging="2"/>
              <w:jc w:val="both"/>
              <w:rPr>
                <w:rFonts w:cstheme="minorHAnsi"/>
                <w:sz w:val="24"/>
                <w:szCs w:val="24"/>
                <w:lang w:eastAsia="en-IN"/>
              </w:rPr>
            </w:pPr>
            <w:r w:rsidRPr="0003599D">
              <w:rPr>
                <w:rFonts w:cstheme="minorHAnsi"/>
                <w:sz w:val="24"/>
                <w:szCs w:val="24"/>
                <w:lang w:eastAsia="en-IN"/>
              </w:rPr>
              <w:t xml:space="preserve">Rs.2,78,00,000/- (Rupees Two Crores </w:t>
            </w:r>
            <w:proofErr w:type="gramStart"/>
            <w:r w:rsidRPr="0003599D">
              <w:rPr>
                <w:rFonts w:cstheme="minorHAnsi"/>
                <w:sz w:val="24"/>
                <w:szCs w:val="24"/>
                <w:lang w:eastAsia="en-IN"/>
              </w:rPr>
              <w:t>Seventy Eight</w:t>
            </w:r>
            <w:proofErr w:type="gramEnd"/>
            <w:r w:rsidRPr="0003599D">
              <w:rPr>
                <w:rFonts w:cstheme="minorHAnsi"/>
                <w:sz w:val="24"/>
                <w:szCs w:val="24"/>
                <w:lang w:eastAsia="en-IN"/>
              </w:rPr>
              <w:t xml:space="preserve"> Lakhs only)</w:t>
            </w:r>
          </w:p>
        </w:tc>
      </w:tr>
      <w:tr w:rsidR="00652E21" w:rsidRPr="0003599D" w14:paraId="02EA2A90" w14:textId="77777777" w:rsidTr="00CE093B">
        <w:tc>
          <w:tcPr>
            <w:tcW w:w="3456" w:type="dxa"/>
          </w:tcPr>
          <w:p w14:paraId="6A4BB65A" w14:textId="77777777" w:rsidR="00652E21" w:rsidRPr="0003599D" w:rsidRDefault="00652E21" w:rsidP="00CE093B">
            <w:pPr>
              <w:pStyle w:val="ListParagraph"/>
              <w:ind w:left="-3"/>
              <w:rPr>
                <w:rFonts w:eastAsia="Arial Unicode MS" w:cstheme="minorHAnsi"/>
                <w:b/>
                <w:iCs/>
                <w:sz w:val="24"/>
                <w:szCs w:val="24"/>
              </w:rPr>
            </w:pPr>
            <w:r w:rsidRPr="0003599D">
              <w:rPr>
                <w:rFonts w:eastAsia="Arial Unicode MS" w:cstheme="minorHAnsi"/>
                <w:b/>
                <w:bCs/>
                <w:sz w:val="24"/>
                <w:szCs w:val="24"/>
              </w:rPr>
              <w:t>Earnest Money Deposit (EMD):</w:t>
            </w:r>
          </w:p>
        </w:tc>
        <w:tc>
          <w:tcPr>
            <w:tcW w:w="5729" w:type="dxa"/>
          </w:tcPr>
          <w:p w14:paraId="759F7F79" w14:textId="77777777" w:rsidR="00652E21" w:rsidRPr="0003599D" w:rsidRDefault="00652E21" w:rsidP="00CE093B">
            <w:pPr>
              <w:pBdr>
                <w:top w:val="nil"/>
                <w:left w:val="nil"/>
                <w:bottom w:val="nil"/>
                <w:right w:val="nil"/>
                <w:between w:val="nil"/>
              </w:pBdr>
              <w:ind w:hanging="2"/>
              <w:jc w:val="both"/>
              <w:rPr>
                <w:rFonts w:cstheme="minorHAnsi"/>
                <w:sz w:val="24"/>
                <w:szCs w:val="24"/>
                <w:lang w:eastAsia="en-IN"/>
              </w:rPr>
            </w:pPr>
            <w:r w:rsidRPr="0003599D">
              <w:rPr>
                <w:rFonts w:cstheme="minorHAnsi"/>
                <w:sz w:val="24"/>
                <w:szCs w:val="24"/>
                <w:lang w:eastAsia="en-IN"/>
              </w:rPr>
              <w:t>10% of the offer / bid amount along with offer/bid</w:t>
            </w:r>
          </w:p>
        </w:tc>
      </w:tr>
      <w:tr w:rsidR="00652E21" w:rsidRPr="0003599D" w14:paraId="44C07C7F" w14:textId="77777777" w:rsidTr="00CE093B">
        <w:tc>
          <w:tcPr>
            <w:tcW w:w="3456" w:type="dxa"/>
          </w:tcPr>
          <w:p w14:paraId="6C6F957A" w14:textId="77777777" w:rsidR="00652E21" w:rsidRPr="0003599D" w:rsidRDefault="00652E21" w:rsidP="00CE093B">
            <w:pPr>
              <w:pStyle w:val="ListParagraph"/>
              <w:ind w:left="-3"/>
              <w:rPr>
                <w:rFonts w:eastAsia="Arial Unicode MS" w:cstheme="minorHAnsi"/>
                <w:b/>
                <w:bCs/>
                <w:sz w:val="24"/>
                <w:szCs w:val="24"/>
              </w:rPr>
            </w:pPr>
            <w:r w:rsidRPr="0003599D">
              <w:rPr>
                <w:rFonts w:cstheme="minorHAnsi"/>
                <w:b/>
                <w:bCs/>
                <w:sz w:val="24"/>
                <w:szCs w:val="24"/>
              </w:rPr>
              <w:t>Claims, if any, which have been put forward against the property and any other dues known to Secured creditor and value</w:t>
            </w:r>
          </w:p>
        </w:tc>
        <w:tc>
          <w:tcPr>
            <w:tcW w:w="5729" w:type="dxa"/>
          </w:tcPr>
          <w:p w14:paraId="0FC647E3" w14:textId="77777777" w:rsidR="00652E21" w:rsidRPr="0003599D" w:rsidRDefault="00652E21" w:rsidP="00CE093B">
            <w:pPr>
              <w:pBdr>
                <w:top w:val="nil"/>
                <w:left w:val="nil"/>
                <w:bottom w:val="nil"/>
                <w:right w:val="nil"/>
                <w:between w:val="nil"/>
              </w:pBdr>
              <w:ind w:hanging="2"/>
              <w:jc w:val="both"/>
              <w:rPr>
                <w:rFonts w:cstheme="minorHAnsi"/>
                <w:sz w:val="24"/>
                <w:szCs w:val="24"/>
                <w:lang w:eastAsia="en-IN"/>
              </w:rPr>
            </w:pPr>
            <w:r w:rsidRPr="0003599D">
              <w:rPr>
                <w:rFonts w:cstheme="minorHAnsi"/>
                <w:sz w:val="24"/>
                <w:szCs w:val="24"/>
                <w:lang w:eastAsia="en-IN"/>
              </w:rPr>
              <w:t>NA</w:t>
            </w:r>
          </w:p>
        </w:tc>
      </w:tr>
    </w:tbl>
    <w:p w14:paraId="2774F459" w14:textId="77777777" w:rsidR="00652E21" w:rsidRPr="0003599D" w:rsidRDefault="00652E21" w:rsidP="00652E21">
      <w:pPr>
        <w:pStyle w:val="NoSpacing"/>
        <w:jc w:val="both"/>
        <w:rPr>
          <w:rFonts w:asciiTheme="minorHAnsi" w:eastAsia="Arial" w:hAnsiTheme="minorHAnsi" w:cstheme="minorHAnsi"/>
        </w:rPr>
      </w:pPr>
    </w:p>
    <w:p w14:paraId="4CCEB680" w14:textId="77777777" w:rsidR="00652E21" w:rsidRPr="0003599D" w:rsidRDefault="00652E21" w:rsidP="00652E21">
      <w:pPr>
        <w:spacing w:after="0" w:line="276" w:lineRule="auto"/>
        <w:jc w:val="both"/>
        <w:rPr>
          <w:rFonts w:cstheme="minorHAnsi"/>
          <w:b/>
          <w:bCs/>
          <w:sz w:val="24"/>
          <w:szCs w:val="24"/>
        </w:rPr>
      </w:pPr>
    </w:p>
    <w:p w14:paraId="313C20DF" w14:textId="77777777" w:rsidR="00652E21" w:rsidRPr="0003599D" w:rsidRDefault="00652E21" w:rsidP="00652E21">
      <w:pPr>
        <w:spacing w:after="0" w:line="276" w:lineRule="auto"/>
        <w:jc w:val="both"/>
        <w:rPr>
          <w:rFonts w:cstheme="minorHAnsi"/>
          <w:sz w:val="24"/>
          <w:szCs w:val="24"/>
        </w:rPr>
      </w:pPr>
      <w:r w:rsidRPr="0003599D">
        <w:rPr>
          <w:rFonts w:cstheme="minorHAnsi"/>
          <w:sz w:val="24"/>
          <w:szCs w:val="24"/>
        </w:rPr>
        <w:t xml:space="preserve">The </w:t>
      </w:r>
      <w:r w:rsidRPr="0003599D">
        <w:rPr>
          <w:rFonts w:cstheme="minorHAnsi"/>
          <w:b/>
          <w:bCs/>
          <w:sz w:val="24"/>
          <w:szCs w:val="24"/>
        </w:rPr>
        <w:t>terms &amp; conditions</w:t>
      </w:r>
      <w:r w:rsidRPr="0003599D">
        <w:rPr>
          <w:rFonts w:cstheme="minorHAnsi"/>
          <w:sz w:val="24"/>
          <w:szCs w:val="24"/>
        </w:rPr>
        <w:t xml:space="preserve"> for sale of property through Private Treaty under Swiss Challenge mechanism are as under:</w:t>
      </w:r>
    </w:p>
    <w:p w14:paraId="6AC5D2B7" w14:textId="77777777" w:rsidR="00652E21" w:rsidRPr="0003599D" w:rsidRDefault="00652E21" w:rsidP="00652E21">
      <w:pPr>
        <w:spacing w:after="0" w:line="276" w:lineRule="auto"/>
        <w:jc w:val="both"/>
        <w:rPr>
          <w:rFonts w:cstheme="minorHAnsi"/>
          <w:sz w:val="24"/>
          <w:szCs w:val="24"/>
        </w:rPr>
      </w:pPr>
    </w:p>
    <w:p w14:paraId="4231B02A"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eastAsia="Times New Roman" w:cstheme="minorHAnsi"/>
          <w:color w:val="000000"/>
          <w:sz w:val="24"/>
          <w:szCs w:val="24"/>
        </w:rPr>
      </w:pPr>
      <w:r w:rsidRPr="0003599D">
        <w:rPr>
          <w:rFonts w:eastAsia="Times New Roman" w:cstheme="minorHAnsi"/>
          <w:color w:val="000000"/>
          <w:sz w:val="24"/>
          <w:szCs w:val="24"/>
        </w:rPr>
        <w:t xml:space="preserve">The Schedule Property will be sold on "As is where is", "As is what is" and "Whatever there is" without recourse basis with all known and unknown liabilities. All liabilities, encumbrances, dues of the authorities and departments, statutory or otherwise and other dues (by whatever name called in whichever form, mode, manner) in respect of the </w:t>
      </w:r>
      <w:r w:rsidRPr="0003599D">
        <w:rPr>
          <w:rFonts w:cstheme="minorHAnsi"/>
          <w:sz w:val="24"/>
          <w:szCs w:val="24"/>
        </w:rPr>
        <w:t>Schedule Property</w:t>
      </w:r>
      <w:r w:rsidRPr="0003599D">
        <w:rPr>
          <w:rFonts w:eastAsia="Times New Roman" w:cstheme="minorHAnsi"/>
          <w:color w:val="000000"/>
          <w:sz w:val="24"/>
          <w:szCs w:val="24"/>
        </w:rPr>
        <w:t xml:space="preserve"> and if payable in law and /or attachable to the </w:t>
      </w:r>
      <w:r w:rsidRPr="0003599D">
        <w:rPr>
          <w:rFonts w:cstheme="minorHAnsi"/>
          <w:sz w:val="24"/>
          <w:szCs w:val="24"/>
        </w:rPr>
        <w:t>Schedule Property</w:t>
      </w:r>
      <w:r w:rsidRPr="0003599D">
        <w:rPr>
          <w:rFonts w:eastAsia="Times New Roman" w:cstheme="minorHAnsi"/>
          <w:color w:val="000000"/>
          <w:sz w:val="24"/>
          <w:szCs w:val="24"/>
        </w:rPr>
        <w:t xml:space="preserve"> /sale shall be the sole responsibility of the prospective bidder. </w:t>
      </w:r>
    </w:p>
    <w:p w14:paraId="07401480" w14:textId="77777777" w:rsidR="00652E21" w:rsidRPr="0003599D" w:rsidRDefault="00652E21" w:rsidP="00652E21">
      <w:pPr>
        <w:pStyle w:val="ListParagraph"/>
        <w:shd w:val="clear" w:color="auto" w:fill="FFFFFF"/>
        <w:spacing w:after="0" w:line="276" w:lineRule="auto"/>
        <w:ind w:left="567"/>
        <w:jc w:val="both"/>
        <w:rPr>
          <w:rFonts w:eastAsia="Times New Roman" w:cstheme="minorHAnsi"/>
          <w:color w:val="000000"/>
          <w:sz w:val="24"/>
          <w:szCs w:val="24"/>
        </w:rPr>
      </w:pPr>
    </w:p>
    <w:p w14:paraId="405F32CA"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eastAsia="Times New Roman" w:cstheme="minorHAnsi"/>
          <w:color w:val="000000"/>
          <w:sz w:val="24"/>
          <w:szCs w:val="24"/>
        </w:rPr>
      </w:pPr>
      <w:r w:rsidRPr="0003599D">
        <w:rPr>
          <w:rFonts w:eastAsia="Times New Roman" w:cstheme="minorHAnsi"/>
          <w:color w:val="000000"/>
          <w:sz w:val="24"/>
          <w:szCs w:val="24"/>
        </w:rPr>
        <w:t xml:space="preserve">Pegasus is not responsible for any claims / charges / encumbrances of whatsoever manner on the </w:t>
      </w:r>
      <w:r w:rsidRPr="0003599D">
        <w:rPr>
          <w:rFonts w:cstheme="minorHAnsi"/>
          <w:sz w:val="24"/>
          <w:szCs w:val="24"/>
        </w:rPr>
        <w:t>Schedule Property</w:t>
      </w:r>
      <w:r w:rsidRPr="0003599D">
        <w:rPr>
          <w:rFonts w:eastAsia="Times New Roman" w:cstheme="minorHAnsi"/>
          <w:color w:val="000000"/>
          <w:sz w:val="24"/>
          <w:szCs w:val="24"/>
        </w:rPr>
        <w:t>, of / by any authority known or unknown.</w:t>
      </w:r>
    </w:p>
    <w:p w14:paraId="1F2C4361" w14:textId="77777777" w:rsidR="00652E21" w:rsidRPr="0003599D" w:rsidRDefault="00652E21" w:rsidP="00652E21">
      <w:pPr>
        <w:pStyle w:val="ListParagraph"/>
        <w:shd w:val="clear" w:color="auto" w:fill="FFFFFF"/>
        <w:spacing w:after="0" w:line="276" w:lineRule="auto"/>
        <w:ind w:left="567"/>
        <w:jc w:val="both"/>
        <w:rPr>
          <w:rFonts w:cstheme="minorHAnsi"/>
          <w:b/>
          <w:bCs/>
          <w:sz w:val="24"/>
          <w:szCs w:val="24"/>
          <w:u w:val="single"/>
        </w:rPr>
      </w:pPr>
    </w:p>
    <w:p w14:paraId="0021AB78"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b/>
          <w:bCs/>
          <w:sz w:val="24"/>
          <w:szCs w:val="24"/>
          <w:u w:val="single"/>
        </w:rPr>
      </w:pPr>
      <w:r w:rsidRPr="0003599D">
        <w:rPr>
          <w:rFonts w:cstheme="minorHAnsi"/>
          <w:b/>
          <w:bCs/>
          <w:sz w:val="24"/>
          <w:szCs w:val="24"/>
          <w:u w:val="single"/>
        </w:rPr>
        <w:t>Due Diligence:</w:t>
      </w:r>
      <w:r w:rsidRPr="0003599D">
        <w:rPr>
          <w:rFonts w:cstheme="minorHAnsi"/>
          <w:sz w:val="24"/>
          <w:szCs w:val="24"/>
        </w:rPr>
        <w:t xml:space="preserve"> The prospective bidder should conduct independent due diligence on all aspects relating to the Schedule Property</w:t>
      </w:r>
      <w:r w:rsidRPr="0003599D" w:rsidDel="00E1323C">
        <w:rPr>
          <w:rFonts w:cstheme="minorHAnsi"/>
          <w:sz w:val="24"/>
          <w:szCs w:val="24"/>
        </w:rPr>
        <w:t xml:space="preserve"> </w:t>
      </w:r>
      <w:r w:rsidRPr="0003599D">
        <w:rPr>
          <w:rFonts w:cstheme="minorHAnsi"/>
          <w:sz w:val="24"/>
          <w:szCs w:val="24"/>
        </w:rPr>
        <w:t>(sale by way of private treaty under Swiss Challenge mechanism) to its satisfaction. It shall be the responsibility of the prospective bidder to physically inspect the Schedule Property</w:t>
      </w:r>
      <w:r w:rsidRPr="0003599D" w:rsidDel="00A43E9C">
        <w:rPr>
          <w:rFonts w:cstheme="minorHAnsi"/>
          <w:sz w:val="24"/>
          <w:szCs w:val="24"/>
        </w:rPr>
        <w:t xml:space="preserve"> </w:t>
      </w:r>
      <w:r w:rsidRPr="0003599D">
        <w:rPr>
          <w:rFonts w:cstheme="minorHAnsi"/>
          <w:sz w:val="24"/>
          <w:szCs w:val="24"/>
        </w:rPr>
        <w:t>and satisfy itself about the present status of the Schedule Property</w:t>
      </w:r>
      <w:r w:rsidRPr="0003599D" w:rsidDel="00A43E9C">
        <w:rPr>
          <w:rFonts w:cstheme="minorHAnsi"/>
          <w:sz w:val="24"/>
          <w:szCs w:val="24"/>
        </w:rPr>
        <w:t xml:space="preserve"> </w:t>
      </w:r>
      <w:r w:rsidRPr="0003599D">
        <w:rPr>
          <w:rFonts w:cstheme="minorHAnsi"/>
          <w:sz w:val="24"/>
          <w:szCs w:val="24"/>
        </w:rPr>
        <w:t xml:space="preserve">before submitting the bid. The prospective bidder shall not be entitled to make any claim against the Authorized Officer / Pegasus in this regard </w:t>
      </w:r>
      <w:proofErr w:type="gramStart"/>
      <w:r w:rsidRPr="0003599D">
        <w:rPr>
          <w:rFonts w:cstheme="minorHAnsi"/>
          <w:sz w:val="24"/>
          <w:szCs w:val="24"/>
        </w:rPr>
        <w:t>on</w:t>
      </w:r>
      <w:proofErr w:type="gramEnd"/>
      <w:r w:rsidRPr="0003599D">
        <w:rPr>
          <w:rFonts w:cstheme="minorHAnsi"/>
          <w:sz w:val="24"/>
          <w:szCs w:val="24"/>
        </w:rPr>
        <w:t xml:space="preserve"> a later date.</w:t>
      </w:r>
    </w:p>
    <w:p w14:paraId="26BBDC28"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0FF9C1E7"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lastRenderedPageBreak/>
        <w:t>The prospective bidder shall conduct its own due diligence apart from the documents/information shared by Pegasus.</w:t>
      </w:r>
    </w:p>
    <w:p w14:paraId="7B9074D6"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6FDF1F3D"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It shall be the responsibility of the prospective bidder to inspect and satisfy themselves about the Schedule Property and specification before submitting the bid.</w:t>
      </w:r>
    </w:p>
    <w:p w14:paraId="5DBE5DC5"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6B203D15"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 xml:space="preserve">The prospective bidder </w:t>
      </w:r>
      <w:proofErr w:type="gramStart"/>
      <w:r w:rsidRPr="0003599D">
        <w:rPr>
          <w:rFonts w:cstheme="minorHAnsi"/>
          <w:sz w:val="24"/>
          <w:szCs w:val="24"/>
        </w:rPr>
        <w:t>has to</w:t>
      </w:r>
      <w:proofErr w:type="gramEnd"/>
      <w:r w:rsidRPr="0003599D">
        <w:rPr>
          <w:rFonts w:cstheme="minorHAnsi"/>
          <w:sz w:val="24"/>
          <w:szCs w:val="24"/>
        </w:rPr>
        <w:t xml:space="preserve"> deposit 10% of the offered amount along with </w:t>
      </w:r>
      <w:proofErr w:type="gramStart"/>
      <w:r w:rsidRPr="0003599D">
        <w:rPr>
          <w:rFonts w:cstheme="minorHAnsi"/>
          <w:sz w:val="24"/>
          <w:szCs w:val="24"/>
        </w:rPr>
        <w:t>offer</w:t>
      </w:r>
      <w:proofErr w:type="gramEnd"/>
      <w:r w:rsidRPr="0003599D">
        <w:rPr>
          <w:rFonts w:cstheme="minorHAnsi"/>
          <w:sz w:val="24"/>
          <w:szCs w:val="24"/>
        </w:rPr>
        <w:t>/bid which will be adjusted against 25% of the deposit to be made as per clause 7 below.</w:t>
      </w:r>
    </w:p>
    <w:p w14:paraId="4ED44BC2"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416B3881"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eastAsia="Times New Roman" w:cstheme="minorHAnsi"/>
          <w:color w:val="000000"/>
          <w:sz w:val="24"/>
          <w:szCs w:val="24"/>
        </w:rPr>
        <w:t>The prospective bidder will be required to deposit 25% of the sale consideration (including</w:t>
      </w:r>
      <w:r w:rsidRPr="0003599D">
        <w:rPr>
          <w:rFonts w:cstheme="minorHAnsi"/>
          <w:sz w:val="24"/>
          <w:szCs w:val="24"/>
        </w:rPr>
        <w:t xml:space="preserve"> 10% of EMD) immediately or on the next working day of receipt of acceptance from Pegasus of offer for purchase of the Schedule Property i.e. declaration as successful bidder</w:t>
      </w:r>
      <w:r w:rsidRPr="0003599D" w:rsidDel="00A34288">
        <w:rPr>
          <w:rFonts w:cstheme="minorHAnsi"/>
          <w:sz w:val="24"/>
          <w:szCs w:val="24"/>
        </w:rPr>
        <w:t xml:space="preserve"> </w:t>
      </w:r>
      <w:r w:rsidRPr="0003599D">
        <w:rPr>
          <w:rFonts w:cstheme="minorHAnsi"/>
          <w:sz w:val="24"/>
          <w:szCs w:val="24"/>
        </w:rPr>
        <w:t>and the remaining 75% amount on or before 27/03/2024.</w:t>
      </w:r>
    </w:p>
    <w:p w14:paraId="49637D56"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08CC293B"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In case of non-acceptance of offer of prospective bidder by Pegasus, the amount of 10% paid along with the offer/bid will be refunded without any interest within 7 (seven) working days.</w:t>
      </w:r>
    </w:p>
    <w:p w14:paraId="1B567FDF"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607453C5"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The Schedule Property is being sold with all the existing and future encumbrances whether known or unknown to Pegasus. The Authorized Officer / Pegasus shall not be responsible in any way for any third-party claims / rights / dues / encumbrances of whatsoever manner on the Schedule Property, of / by any authority known or unknown.</w:t>
      </w:r>
    </w:p>
    <w:p w14:paraId="69BE8A86"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4DD52E57" w14:textId="11730D01"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 xml:space="preserve">Further, the prospective bidder shall bear all statutory dues payable to </w:t>
      </w:r>
      <w:r w:rsidRPr="0003599D">
        <w:rPr>
          <w:rFonts w:cstheme="minorHAnsi"/>
          <w:sz w:val="24"/>
          <w:szCs w:val="24"/>
        </w:rPr>
        <w:t>the government</w:t>
      </w:r>
      <w:r w:rsidRPr="0003599D">
        <w:rPr>
          <w:rFonts w:cstheme="minorHAnsi"/>
          <w:sz w:val="24"/>
          <w:szCs w:val="24"/>
        </w:rPr>
        <w:t xml:space="preserve">, </w:t>
      </w:r>
      <w:proofErr w:type="gramStart"/>
      <w:r w:rsidRPr="0003599D">
        <w:rPr>
          <w:rFonts w:cstheme="minorHAnsi"/>
          <w:sz w:val="24"/>
          <w:szCs w:val="24"/>
        </w:rPr>
        <w:t>taxes</w:t>
      </w:r>
      <w:proofErr w:type="gramEnd"/>
      <w:r w:rsidRPr="0003599D">
        <w:rPr>
          <w:rFonts w:cstheme="minorHAnsi"/>
          <w:sz w:val="24"/>
          <w:szCs w:val="24"/>
        </w:rPr>
        <w:t xml:space="preserve"> and rates and outgoing, both existing and future relating to the Schedule Property.</w:t>
      </w:r>
    </w:p>
    <w:p w14:paraId="065F9C85"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1D0456C9" w14:textId="085F6282"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proofErr w:type="gramStart"/>
      <w:r w:rsidRPr="0003599D">
        <w:rPr>
          <w:rFonts w:cstheme="minorHAnsi"/>
          <w:sz w:val="24"/>
          <w:szCs w:val="24"/>
        </w:rPr>
        <w:t>Offer</w:t>
      </w:r>
      <w:proofErr w:type="gramEnd"/>
      <w:r w:rsidRPr="0003599D">
        <w:rPr>
          <w:rFonts w:cstheme="minorHAnsi"/>
          <w:sz w:val="24"/>
          <w:szCs w:val="24"/>
        </w:rPr>
        <w:t xml:space="preserve">/bid shall be submitted in physical form in a closed envelope to our Office address: </w:t>
      </w:r>
      <w:r>
        <w:rPr>
          <w:rFonts w:cstheme="minorHAnsi"/>
          <w:sz w:val="24"/>
          <w:szCs w:val="24"/>
        </w:rPr>
        <w:t>No:515, 5</w:t>
      </w:r>
      <w:r w:rsidRPr="00652E21">
        <w:rPr>
          <w:rFonts w:cstheme="minorHAnsi"/>
          <w:sz w:val="24"/>
          <w:szCs w:val="24"/>
          <w:vertAlign w:val="superscript"/>
        </w:rPr>
        <w:t>th</w:t>
      </w:r>
      <w:r>
        <w:rPr>
          <w:rFonts w:cstheme="minorHAnsi"/>
          <w:sz w:val="24"/>
          <w:szCs w:val="24"/>
        </w:rPr>
        <w:t xml:space="preserve"> Floor, B Wing, Mittal Tower, M G Road, </w:t>
      </w:r>
      <w:r>
        <w:rPr>
          <w:rFonts w:cstheme="minorHAnsi"/>
          <w:sz w:val="24"/>
          <w:szCs w:val="24"/>
        </w:rPr>
        <w:t xml:space="preserve">Bangalore </w:t>
      </w:r>
      <w:r>
        <w:rPr>
          <w:rFonts w:cstheme="minorHAnsi"/>
          <w:sz w:val="24"/>
          <w:szCs w:val="24"/>
        </w:rPr>
        <w:t>– 560 001</w:t>
      </w:r>
      <w:r w:rsidRPr="0003599D">
        <w:rPr>
          <w:rFonts w:cstheme="minorHAnsi"/>
          <w:sz w:val="24"/>
          <w:szCs w:val="24"/>
        </w:rPr>
        <w:t xml:space="preserve">. It should be mentioned on the top of the envelope: “Bid for B V Sadanand Land”. Bids should be submitted on or before 09/03/2024 till 4.00.p.m. Email address: </w:t>
      </w:r>
      <w:hyperlink r:id="rId5" w:history="1">
        <w:r w:rsidRPr="0003599D">
          <w:rPr>
            <w:rStyle w:val="Hyperlink"/>
            <w:rFonts w:cstheme="minorHAnsi"/>
            <w:sz w:val="24"/>
            <w:szCs w:val="24"/>
            <w:shd w:val="clear" w:color="auto" w:fill="FFFFFF"/>
          </w:rPr>
          <w:t>vishal@pegasus-arc.com</w:t>
        </w:r>
      </w:hyperlink>
      <w:r w:rsidRPr="0003599D">
        <w:rPr>
          <w:rFonts w:cstheme="minorHAnsi"/>
          <w:sz w:val="24"/>
          <w:szCs w:val="24"/>
          <w:shd w:val="clear" w:color="auto" w:fill="FFFFFF"/>
        </w:rPr>
        <w:t xml:space="preserve"> </w:t>
      </w:r>
      <w:hyperlink r:id="rId6" w:history="1">
        <w:r w:rsidRPr="0003599D">
          <w:rPr>
            <w:rStyle w:val="Hyperlink"/>
            <w:rFonts w:cstheme="minorHAnsi"/>
            <w:sz w:val="24"/>
            <w:szCs w:val="24"/>
            <w:shd w:val="clear" w:color="auto" w:fill="FFFFFF"/>
          </w:rPr>
          <w:t>shankar@pegasus-arc.com</w:t>
        </w:r>
      </w:hyperlink>
      <w:r w:rsidRPr="0003599D">
        <w:rPr>
          <w:rFonts w:cstheme="minorHAnsi"/>
          <w:color w:val="5E5E5E"/>
          <w:sz w:val="24"/>
          <w:szCs w:val="24"/>
          <w:shd w:val="clear" w:color="auto" w:fill="FFFFFF"/>
        </w:rPr>
        <w:t xml:space="preserve"> / </w:t>
      </w:r>
      <w:hyperlink r:id="rId7" w:history="1">
        <w:r w:rsidRPr="0003599D">
          <w:rPr>
            <w:rStyle w:val="Hyperlink"/>
            <w:rFonts w:cstheme="minorHAnsi"/>
            <w:sz w:val="24"/>
            <w:szCs w:val="24"/>
            <w:shd w:val="clear" w:color="auto" w:fill="FFFFFF"/>
          </w:rPr>
          <w:t>vivek@pegasus-arc.com</w:t>
        </w:r>
      </w:hyperlink>
      <w:r w:rsidRPr="0003599D">
        <w:rPr>
          <w:rFonts w:cstheme="minorHAnsi"/>
          <w:color w:val="222222"/>
          <w:sz w:val="24"/>
          <w:szCs w:val="24"/>
          <w:shd w:val="clear" w:color="auto" w:fill="FFFFFF"/>
        </w:rPr>
        <w:t xml:space="preserve"> /  </w:t>
      </w:r>
      <w:r w:rsidRPr="0003599D">
        <w:rPr>
          <w:rFonts w:cstheme="minorHAnsi"/>
          <w:color w:val="1813E7"/>
          <w:sz w:val="24"/>
          <w:szCs w:val="24"/>
          <w:shd w:val="clear" w:color="auto" w:fill="FFFFFF"/>
        </w:rPr>
        <w:t>bhaskar@pegasus-arc.com</w:t>
      </w:r>
      <w:r w:rsidRPr="0003599D">
        <w:rPr>
          <w:rFonts w:cstheme="minorHAnsi"/>
          <w:color w:val="222222"/>
          <w:sz w:val="24"/>
          <w:szCs w:val="24"/>
          <w:shd w:val="clear" w:color="auto" w:fill="FFFFFF"/>
        </w:rPr>
        <w:t>.</w:t>
      </w:r>
      <w:r w:rsidRPr="0003599D">
        <w:rPr>
          <w:rFonts w:cstheme="minorHAnsi"/>
          <w:sz w:val="24"/>
          <w:szCs w:val="24"/>
        </w:rPr>
        <w:t xml:space="preserve"> In addition to the above, the copy of Pan card, Aadhar card, Address proof, and in case of the company, copy of board resolution passed by board of directors of company needs to </w:t>
      </w:r>
      <w:proofErr w:type="gramStart"/>
      <w:r w:rsidRPr="0003599D">
        <w:rPr>
          <w:rFonts w:cstheme="minorHAnsi"/>
          <w:sz w:val="24"/>
          <w:szCs w:val="24"/>
        </w:rPr>
        <w:t>submitted</w:t>
      </w:r>
      <w:proofErr w:type="gramEnd"/>
      <w:r w:rsidRPr="0003599D">
        <w:rPr>
          <w:rFonts w:cstheme="minorHAnsi"/>
          <w:sz w:val="24"/>
          <w:szCs w:val="24"/>
        </w:rPr>
        <w:t xml:space="preserve"> by the prospective bidder. The prospective bidders shall submit the KYC documents along with the offer/bid.</w:t>
      </w:r>
    </w:p>
    <w:p w14:paraId="4A8226E6"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7E1B2323" w14:textId="58915712" w:rsidR="00652E21" w:rsidRPr="00652E21"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555C7A">
        <w:rPr>
          <w:rFonts w:cstheme="minorHAnsi"/>
          <w:b/>
          <w:sz w:val="24"/>
          <w:szCs w:val="24"/>
        </w:rPr>
        <w:lastRenderedPageBreak/>
        <w:t>Prospective Bidders shall deposit the aforesaid EMD/s on or before the date and time mentioned herein above by way of a Demand Draft / Pay Order drawn in favor of Pegasus Group Thirty Eight Trust One payable at Bangalore EMD can also be paid by way of RTGS / NEFT/Fund Transfer to the credit of A/c No</w:t>
      </w:r>
      <w:r w:rsidRPr="00555C7A">
        <w:rPr>
          <w:rFonts w:cstheme="minorHAnsi"/>
          <w:sz w:val="24"/>
          <w:szCs w:val="24"/>
          <w:lang w:val="en-IN"/>
        </w:rPr>
        <w:t xml:space="preserve"> </w:t>
      </w:r>
      <w:r w:rsidRPr="00555C7A">
        <w:rPr>
          <w:rFonts w:cstheme="minorHAnsi"/>
          <w:b/>
          <w:bCs/>
          <w:sz w:val="24"/>
          <w:szCs w:val="24"/>
          <w:lang w:val="en-IN"/>
        </w:rPr>
        <w:t>201007184353</w:t>
      </w:r>
      <w:r w:rsidRPr="00555C7A">
        <w:rPr>
          <w:rFonts w:cstheme="minorHAnsi"/>
          <w:b/>
          <w:sz w:val="24"/>
          <w:szCs w:val="24"/>
        </w:rPr>
        <w:t xml:space="preserve">, A/c name: - Pegasus Thirty Eight Trust One, Bank Name: </w:t>
      </w:r>
      <w:r w:rsidRPr="00555C7A">
        <w:rPr>
          <w:rFonts w:cstheme="minorHAnsi"/>
          <w:b/>
          <w:bCs/>
          <w:sz w:val="24"/>
          <w:szCs w:val="24"/>
          <w:lang w:val="en-IN"/>
        </w:rPr>
        <w:t>Indus Ind Bank, Opera House Branch, IFSC Code: INDB0000001</w:t>
      </w:r>
      <w:r>
        <w:rPr>
          <w:rFonts w:cstheme="minorHAnsi"/>
          <w:b/>
          <w:sz w:val="24"/>
          <w:szCs w:val="24"/>
        </w:rPr>
        <w:t>.</w:t>
      </w:r>
    </w:p>
    <w:p w14:paraId="63B08136" w14:textId="77777777" w:rsidR="00652E21" w:rsidRPr="00652E21" w:rsidRDefault="00652E21" w:rsidP="00652E21">
      <w:pPr>
        <w:pStyle w:val="ListParagraph"/>
        <w:rPr>
          <w:rFonts w:cstheme="minorHAnsi"/>
          <w:sz w:val="24"/>
          <w:szCs w:val="24"/>
        </w:rPr>
      </w:pPr>
    </w:p>
    <w:p w14:paraId="721FF0E5"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If anybody submits his/her bid higher than the reserve price (</w:t>
      </w:r>
      <w:proofErr w:type="spellStart"/>
      <w:r w:rsidRPr="0003599D">
        <w:rPr>
          <w:rFonts w:cstheme="minorHAnsi"/>
          <w:sz w:val="24"/>
          <w:szCs w:val="24"/>
        </w:rPr>
        <w:t>ie</w:t>
      </w:r>
      <w:proofErr w:type="spellEnd"/>
      <w:r w:rsidRPr="0003599D">
        <w:rPr>
          <w:rFonts w:cstheme="minorHAnsi"/>
          <w:sz w:val="24"/>
          <w:szCs w:val="24"/>
        </w:rPr>
        <w:t>. Rs.</w:t>
      </w:r>
      <w:r w:rsidRPr="00555C7A">
        <w:rPr>
          <w:rFonts w:cstheme="minorHAnsi"/>
        </w:rPr>
        <w:t xml:space="preserve"> </w:t>
      </w:r>
      <w:r w:rsidRPr="0003599D">
        <w:rPr>
          <w:rFonts w:cstheme="minorHAnsi"/>
        </w:rPr>
        <w:t xml:space="preserve">2,78,00,000/- </w:t>
      </w:r>
      <w:r w:rsidRPr="0003599D">
        <w:rPr>
          <w:rFonts w:cstheme="minorHAnsi"/>
          <w:sz w:val="24"/>
          <w:szCs w:val="24"/>
        </w:rPr>
        <w:t xml:space="preserve">/), </w:t>
      </w:r>
      <w:r w:rsidRPr="0003599D">
        <w:rPr>
          <w:rFonts w:eastAsia="Calibri" w:cstheme="minorHAnsi"/>
          <w:sz w:val="24"/>
          <w:szCs w:val="24"/>
        </w:rPr>
        <w:t>the Primary Bidder will be accorded an opportunity to better the terms of the highest offer/ bid submitted pursuant to such Swiss Challenge process. If the Primary Bidder matches the highest offer/bid, he will be declared as the successful bidder. However, if the Primary Bidder fails to match the highest offer/bid, the interested party offering highest offer/bid shall be declared as the successful bidder.</w:t>
      </w:r>
      <w:r w:rsidRPr="0003599D">
        <w:rPr>
          <w:rFonts w:cstheme="minorHAnsi"/>
          <w:sz w:val="24"/>
          <w:szCs w:val="24"/>
        </w:rPr>
        <w:t xml:space="preserve"> </w:t>
      </w:r>
    </w:p>
    <w:p w14:paraId="4E6972B5"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3E626AC9"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 xml:space="preserve">Bids received without EMD and/or below mentioned reserve price and/or without Bid form duly filled and/or necessary documents and/or incomplete in any manner and/or conditional bids </w:t>
      </w:r>
      <w:proofErr w:type="gramStart"/>
      <w:r w:rsidRPr="0003599D">
        <w:rPr>
          <w:rFonts w:cstheme="minorHAnsi"/>
          <w:sz w:val="24"/>
          <w:szCs w:val="24"/>
        </w:rPr>
        <w:t>is</w:t>
      </w:r>
      <w:proofErr w:type="gramEnd"/>
      <w:r w:rsidRPr="0003599D">
        <w:rPr>
          <w:rFonts w:cstheme="minorHAnsi"/>
          <w:sz w:val="24"/>
          <w:szCs w:val="24"/>
        </w:rPr>
        <w:t xml:space="preserve"> liable to be rejected at the outset and declared as invalid.</w:t>
      </w:r>
    </w:p>
    <w:p w14:paraId="60A78379"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156BACB9"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The sale is subject to confirmation from Pegasus. If the borrowers/co-borrowers/guarantor pay the amount due to the Pegasus in full before date of sale, no sale will be conducted.</w:t>
      </w:r>
    </w:p>
    <w:p w14:paraId="5ECE0108"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200A8938"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The Authorized Officer reserves the absolute right to accept or reject the bid including the highest bid or adjourn/postpone / cancel the sale proceedings at any time without further notice and without assigning any reasons thereof. The decision of the Authorized Officer/ Secured Creditor shall be final and binding. The prospective bidder participating in the sale by way of private treaty under Swiss Challenge mechanism shall have no right to claim damages, compensation or cost for such postponement or cancellation.</w:t>
      </w:r>
    </w:p>
    <w:p w14:paraId="4F3EDFBE" w14:textId="77777777" w:rsidR="00652E21" w:rsidRPr="0003599D" w:rsidRDefault="00652E21" w:rsidP="00652E21">
      <w:pPr>
        <w:pStyle w:val="ListParagraph"/>
        <w:shd w:val="clear" w:color="auto" w:fill="FFFFFF"/>
        <w:spacing w:after="0" w:line="276" w:lineRule="auto"/>
        <w:ind w:left="567"/>
        <w:jc w:val="both"/>
        <w:rPr>
          <w:rFonts w:cstheme="minorHAnsi"/>
          <w:b/>
          <w:bCs/>
          <w:sz w:val="24"/>
          <w:szCs w:val="24"/>
          <w:u w:val="single"/>
        </w:rPr>
      </w:pPr>
    </w:p>
    <w:p w14:paraId="3A1A50EB"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b/>
          <w:bCs/>
          <w:sz w:val="24"/>
          <w:szCs w:val="24"/>
          <w:u w:val="single"/>
        </w:rPr>
      </w:pPr>
      <w:r w:rsidRPr="0003599D">
        <w:rPr>
          <w:rFonts w:cstheme="minorHAnsi"/>
          <w:sz w:val="24"/>
          <w:szCs w:val="24"/>
        </w:rPr>
        <w:t>In the event of default in complying with any of the terms and conditions, the amount already paid shall stand forfeited.</w:t>
      </w:r>
    </w:p>
    <w:p w14:paraId="1E9F197F" w14:textId="77777777" w:rsidR="00652E21" w:rsidRPr="0003599D" w:rsidRDefault="00652E21" w:rsidP="00652E21">
      <w:pPr>
        <w:pStyle w:val="ListParagraph"/>
        <w:shd w:val="clear" w:color="auto" w:fill="FFFFFF"/>
        <w:spacing w:after="0" w:line="276" w:lineRule="auto"/>
        <w:ind w:left="567"/>
        <w:jc w:val="both"/>
        <w:rPr>
          <w:rFonts w:cstheme="minorHAnsi"/>
          <w:b/>
          <w:bCs/>
          <w:sz w:val="24"/>
          <w:szCs w:val="24"/>
          <w:u w:val="single"/>
        </w:rPr>
      </w:pPr>
    </w:p>
    <w:p w14:paraId="58A1D39C"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b/>
          <w:bCs/>
          <w:sz w:val="24"/>
          <w:szCs w:val="24"/>
          <w:u w:val="single"/>
        </w:rPr>
      </w:pPr>
      <w:r w:rsidRPr="0003599D">
        <w:rPr>
          <w:rFonts w:cstheme="minorHAnsi"/>
          <w:sz w:val="24"/>
          <w:szCs w:val="24"/>
        </w:rPr>
        <w:t xml:space="preserve">The acceptance of </w:t>
      </w:r>
      <w:proofErr w:type="gramStart"/>
      <w:r w:rsidRPr="0003599D">
        <w:rPr>
          <w:rFonts w:cstheme="minorHAnsi"/>
          <w:sz w:val="24"/>
          <w:szCs w:val="24"/>
        </w:rPr>
        <w:t>bid</w:t>
      </w:r>
      <w:proofErr w:type="gramEnd"/>
      <w:r w:rsidRPr="0003599D">
        <w:rPr>
          <w:rFonts w:cstheme="minorHAnsi"/>
          <w:sz w:val="24"/>
          <w:szCs w:val="24"/>
        </w:rPr>
        <w:t xml:space="preserve"> is subject to fulfillment of following forms, </w:t>
      </w:r>
      <w:proofErr w:type="gramStart"/>
      <w:r w:rsidRPr="0003599D">
        <w:rPr>
          <w:rFonts w:cstheme="minorHAnsi"/>
          <w:sz w:val="24"/>
          <w:szCs w:val="24"/>
        </w:rPr>
        <w:t>documents</w:t>
      </w:r>
      <w:proofErr w:type="gramEnd"/>
      <w:r w:rsidRPr="0003599D">
        <w:rPr>
          <w:rFonts w:cstheme="minorHAnsi"/>
          <w:sz w:val="24"/>
          <w:szCs w:val="24"/>
        </w:rPr>
        <w:t xml:space="preserve"> and authorizations.</w:t>
      </w:r>
    </w:p>
    <w:p w14:paraId="533FE388" w14:textId="77777777" w:rsidR="00652E21" w:rsidRPr="0003599D" w:rsidRDefault="00652E21" w:rsidP="00652E21">
      <w:pPr>
        <w:pStyle w:val="ListParagraph"/>
        <w:numPr>
          <w:ilvl w:val="0"/>
          <w:numId w:val="1"/>
        </w:numPr>
        <w:spacing w:after="0" w:line="276" w:lineRule="auto"/>
        <w:ind w:left="567" w:hanging="283"/>
        <w:jc w:val="both"/>
        <w:rPr>
          <w:rFonts w:cstheme="minorHAnsi"/>
          <w:b/>
          <w:bCs/>
          <w:sz w:val="24"/>
          <w:szCs w:val="24"/>
          <w:u w:val="single"/>
        </w:rPr>
      </w:pPr>
      <w:r w:rsidRPr="0003599D">
        <w:rPr>
          <w:rFonts w:cstheme="minorHAnsi"/>
          <w:sz w:val="24"/>
          <w:szCs w:val="24"/>
        </w:rPr>
        <w:t xml:space="preserve">Compliances of Sec. 29A- Declaration under Insolvency and Bankruptcy Code, 2016. </w:t>
      </w:r>
    </w:p>
    <w:p w14:paraId="5508CCC5" w14:textId="77777777" w:rsidR="00652E21" w:rsidRPr="0003599D" w:rsidRDefault="00652E21" w:rsidP="00652E21">
      <w:pPr>
        <w:pStyle w:val="ListParagraph"/>
        <w:numPr>
          <w:ilvl w:val="0"/>
          <w:numId w:val="1"/>
        </w:numPr>
        <w:spacing w:after="0" w:line="276" w:lineRule="auto"/>
        <w:ind w:left="567" w:hanging="283"/>
        <w:jc w:val="both"/>
        <w:rPr>
          <w:rFonts w:cstheme="minorHAnsi"/>
          <w:sz w:val="24"/>
          <w:szCs w:val="24"/>
        </w:rPr>
      </w:pPr>
      <w:r w:rsidRPr="0003599D">
        <w:rPr>
          <w:rFonts w:cstheme="minorHAnsi"/>
          <w:sz w:val="24"/>
          <w:szCs w:val="24"/>
        </w:rPr>
        <w:t xml:space="preserve">KYC compliance i.e. Proof of Identification and Current Address - PAN card, AADHAAR card, Valid e-mail ID, Landline and Mobile Phone number. </w:t>
      </w:r>
    </w:p>
    <w:p w14:paraId="4DA47EC7" w14:textId="77777777" w:rsidR="00652E21" w:rsidRPr="0003599D" w:rsidRDefault="00652E21" w:rsidP="00652E21">
      <w:pPr>
        <w:pStyle w:val="ListParagraph"/>
        <w:numPr>
          <w:ilvl w:val="0"/>
          <w:numId w:val="1"/>
        </w:numPr>
        <w:autoSpaceDE w:val="0"/>
        <w:autoSpaceDN w:val="0"/>
        <w:adjustRightInd w:val="0"/>
        <w:spacing w:after="0" w:line="276" w:lineRule="auto"/>
        <w:ind w:left="567" w:hanging="283"/>
        <w:jc w:val="both"/>
        <w:rPr>
          <w:rFonts w:cstheme="minorHAnsi"/>
          <w:sz w:val="24"/>
          <w:szCs w:val="24"/>
        </w:rPr>
      </w:pPr>
      <w:r w:rsidRPr="0003599D">
        <w:rPr>
          <w:rFonts w:cstheme="minorHAnsi"/>
          <w:sz w:val="24"/>
          <w:szCs w:val="24"/>
        </w:rPr>
        <w:lastRenderedPageBreak/>
        <w:t xml:space="preserve">Authorization to the Signatory (in case the bidder is a legal entity). </w:t>
      </w:r>
    </w:p>
    <w:p w14:paraId="3AA070A2" w14:textId="77777777" w:rsidR="00652E21" w:rsidRPr="0003599D" w:rsidRDefault="00652E21" w:rsidP="00652E21">
      <w:pPr>
        <w:pStyle w:val="ListParagraph"/>
        <w:numPr>
          <w:ilvl w:val="0"/>
          <w:numId w:val="1"/>
        </w:numPr>
        <w:spacing w:after="0" w:line="276" w:lineRule="auto"/>
        <w:ind w:left="567" w:hanging="283"/>
        <w:jc w:val="both"/>
        <w:rPr>
          <w:rFonts w:cstheme="minorHAnsi"/>
          <w:sz w:val="24"/>
          <w:szCs w:val="24"/>
        </w:rPr>
      </w:pPr>
      <w:r w:rsidRPr="0003599D">
        <w:rPr>
          <w:rFonts w:cstheme="minorHAnsi"/>
          <w:sz w:val="24"/>
          <w:szCs w:val="24"/>
        </w:rPr>
        <w:t xml:space="preserve">Duly filled, </w:t>
      </w:r>
      <w:proofErr w:type="gramStart"/>
      <w:r w:rsidRPr="0003599D">
        <w:rPr>
          <w:rFonts w:cstheme="minorHAnsi"/>
          <w:sz w:val="24"/>
          <w:szCs w:val="24"/>
        </w:rPr>
        <w:t>signed</w:t>
      </w:r>
      <w:proofErr w:type="gramEnd"/>
      <w:r w:rsidRPr="0003599D">
        <w:rPr>
          <w:rFonts w:cstheme="minorHAnsi"/>
          <w:sz w:val="24"/>
          <w:szCs w:val="24"/>
        </w:rPr>
        <w:t xml:space="preserve"> and stamped Bid form and Terms &amp; conditions (to be signed &amp; stamped on each page).</w:t>
      </w:r>
    </w:p>
    <w:p w14:paraId="380DD69C" w14:textId="77777777" w:rsidR="00652E21" w:rsidRPr="0003599D" w:rsidRDefault="00652E21" w:rsidP="00652E21">
      <w:pPr>
        <w:pStyle w:val="ListParagraph"/>
        <w:numPr>
          <w:ilvl w:val="0"/>
          <w:numId w:val="1"/>
        </w:numPr>
        <w:spacing w:after="0" w:line="276" w:lineRule="auto"/>
        <w:ind w:left="567" w:hanging="283"/>
        <w:jc w:val="both"/>
        <w:rPr>
          <w:rFonts w:cstheme="minorHAnsi"/>
          <w:b/>
          <w:bCs/>
          <w:sz w:val="24"/>
          <w:szCs w:val="24"/>
          <w:u w:val="single"/>
        </w:rPr>
      </w:pPr>
      <w:r w:rsidRPr="0003599D">
        <w:rPr>
          <w:rFonts w:cstheme="minorHAnsi"/>
          <w:sz w:val="24"/>
          <w:szCs w:val="24"/>
        </w:rPr>
        <w:t>Other necessary statutory and govt. compliances, if any.</w:t>
      </w:r>
    </w:p>
    <w:p w14:paraId="05EEFDC2"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3C89C236"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cstheme="minorHAnsi"/>
          <w:sz w:val="24"/>
          <w:szCs w:val="24"/>
        </w:rPr>
        <w:t xml:space="preserve">It should be noted that at any stage of the sale process, Pegasus may ask for any further documents from the prospective bidders to evaluate their eligibility. The </w:t>
      </w:r>
      <w:proofErr w:type="spellStart"/>
      <w:r w:rsidRPr="0003599D">
        <w:rPr>
          <w:rFonts w:cstheme="minorHAnsi"/>
          <w:sz w:val="24"/>
          <w:szCs w:val="24"/>
        </w:rPr>
        <w:t>Authorised</w:t>
      </w:r>
      <w:proofErr w:type="spellEnd"/>
      <w:r w:rsidRPr="0003599D">
        <w:rPr>
          <w:rFonts w:cstheme="minorHAnsi"/>
          <w:sz w:val="24"/>
          <w:szCs w:val="24"/>
        </w:rPr>
        <w:t xml:space="preserve"> Officer / Pegasus, at his /its discretion may disqualify the prospective bidder for non-submission of the requested documents.</w:t>
      </w:r>
    </w:p>
    <w:p w14:paraId="0BEC5714"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04D55C5B"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eastAsia="Times New Roman" w:cstheme="minorHAnsi"/>
          <w:color w:val="000000"/>
          <w:sz w:val="24"/>
          <w:szCs w:val="24"/>
        </w:rPr>
        <w:t>The</w:t>
      </w:r>
      <w:r w:rsidRPr="0003599D">
        <w:rPr>
          <w:rFonts w:cstheme="minorHAnsi"/>
          <w:sz w:val="24"/>
          <w:szCs w:val="24"/>
        </w:rPr>
        <w:t xml:space="preserve"> prospective bidder needs to submit the source of funds/ proof of funds.</w:t>
      </w:r>
    </w:p>
    <w:p w14:paraId="0844CA7B" w14:textId="77777777" w:rsidR="00652E21" w:rsidRPr="0003599D" w:rsidRDefault="00652E21" w:rsidP="00652E21">
      <w:pPr>
        <w:pStyle w:val="ListParagraph"/>
        <w:shd w:val="clear" w:color="auto" w:fill="FFFFFF"/>
        <w:spacing w:after="0" w:line="276" w:lineRule="auto"/>
        <w:ind w:left="567"/>
        <w:jc w:val="both"/>
        <w:rPr>
          <w:rFonts w:cstheme="minorHAnsi"/>
          <w:sz w:val="24"/>
          <w:szCs w:val="24"/>
        </w:rPr>
      </w:pPr>
    </w:p>
    <w:p w14:paraId="521885BB" w14:textId="77777777" w:rsidR="00652E21" w:rsidRPr="0003599D" w:rsidRDefault="00652E21" w:rsidP="00652E21">
      <w:pPr>
        <w:pStyle w:val="ListParagraph"/>
        <w:numPr>
          <w:ilvl w:val="0"/>
          <w:numId w:val="2"/>
        </w:numPr>
        <w:shd w:val="clear" w:color="auto" w:fill="FFFFFF"/>
        <w:spacing w:after="0" w:line="276" w:lineRule="auto"/>
        <w:ind w:left="567" w:hanging="567"/>
        <w:jc w:val="both"/>
        <w:rPr>
          <w:rFonts w:cstheme="minorHAnsi"/>
          <w:sz w:val="24"/>
          <w:szCs w:val="24"/>
        </w:rPr>
      </w:pPr>
      <w:r w:rsidRPr="0003599D">
        <w:rPr>
          <w:rFonts w:eastAsia="Times New Roman" w:cstheme="minorHAnsi"/>
          <w:color w:val="000000"/>
          <w:sz w:val="24"/>
          <w:szCs w:val="24"/>
        </w:rPr>
        <w:t>The</w:t>
      </w:r>
      <w:r w:rsidRPr="0003599D">
        <w:rPr>
          <w:rFonts w:cstheme="minorHAnsi"/>
          <w:sz w:val="24"/>
          <w:szCs w:val="24"/>
        </w:rPr>
        <w:t xml:space="preserve"> prospective bidder/ purchaser </w:t>
      </w:r>
      <w:proofErr w:type="gramStart"/>
      <w:r w:rsidRPr="0003599D">
        <w:rPr>
          <w:rFonts w:cstheme="minorHAnsi"/>
          <w:sz w:val="24"/>
          <w:szCs w:val="24"/>
        </w:rPr>
        <w:t>has to</w:t>
      </w:r>
      <w:proofErr w:type="gramEnd"/>
      <w:r w:rsidRPr="0003599D">
        <w:rPr>
          <w:rFonts w:cstheme="minorHAnsi"/>
          <w:sz w:val="24"/>
          <w:szCs w:val="24"/>
        </w:rPr>
        <w:t xml:space="preserve"> bear all stamp duty, registration fee, and other expenses, taxes, duties in respect of purchase of the Schedule Property.</w:t>
      </w:r>
    </w:p>
    <w:p w14:paraId="11CF47DB" w14:textId="77777777" w:rsidR="00652E21" w:rsidRPr="0003599D" w:rsidRDefault="00652E21" w:rsidP="00652E21">
      <w:pPr>
        <w:pStyle w:val="ListParagraph"/>
        <w:shd w:val="clear" w:color="auto" w:fill="FFFFFF"/>
        <w:spacing w:after="0" w:line="276" w:lineRule="auto"/>
        <w:ind w:left="567" w:right="146"/>
        <w:jc w:val="both"/>
        <w:rPr>
          <w:rFonts w:cstheme="minorHAnsi"/>
          <w:sz w:val="24"/>
          <w:szCs w:val="24"/>
        </w:rPr>
      </w:pPr>
    </w:p>
    <w:p w14:paraId="580445C5" w14:textId="77777777" w:rsidR="00652E21" w:rsidRPr="0003599D" w:rsidRDefault="00652E21" w:rsidP="00652E21">
      <w:pPr>
        <w:pStyle w:val="ListParagraph"/>
        <w:numPr>
          <w:ilvl w:val="0"/>
          <w:numId w:val="2"/>
        </w:numPr>
        <w:shd w:val="clear" w:color="auto" w:fill="FFFFFF"/>
        <w:spacing w:after="0" w:line="276" w:lineRule="auto"/>
        <w:ind w:left="567" w:right="146" w:hanging="567"/>
        <w:jc w:val="both"/>
        <w:rPr>
          <w:rFonts w:cstheme="minorHAnsi"/>
          <w:sz w:val="24"/>
          <w:szCs w:val="24"/>
        </w:rPr>
      </w:pPr>
      <w:r w:rsidRPr="0003599D">
        <w:rPr>
          <w:rFonts w:cstheme="minorHAnsi"/>
          <w:sz w:val="24"/>
          <w:szCs w:val="24"/>
        </w:rPr>
        <w:t xml:space="preserve">The sale shall be in accordance with the provisions of </w:t>
      </w:r>
      <w:proofErr w:type="gramStart"/>
      <w:r w:rsidRPr="0003599D">
        <w:rPr>
          <w:rFonts w:cstheme="minorHAnsi"/>
          <w:sz w:val="24"/>
          <w:szCs w:val="24"/>
        </w:rPr>
        <w:t>SARFAESI</w:t>
      </w:r>
      <w:proofErr w:type="gramEnd"/>
      <w:r w:rsidRPr="0003599D">
        <w:rPr>
          <w:rFonts w:cstheme="minorHAnsi"/>
          <w:sz w:val="24"/>
          <w:szCs w:val="24"/>
        </w:rPr>
        <w:t xml:space="preserve"> Act and rules thereunder.</w:t>
      </w:r>
    </w:p>
    <w:p w14:paraId="36F56CA9" w14:textId="77777777" w:rsidR="00652E21" w:rsidRPr="0003599D" w:rsidRDefault="00652E21" w:rsidP="00652E21">
      <w:pPr>
        <w:pStyle w:val="ListParagraph"/>
        <w:rPr>
          <w:rFonts w:cstheme="minorHAnsi"/>
          <w:sz w:val="24"/>
          <w:szCs w:val="24"/>
        </w:rPr>
      </w:pPr>
    </w:p>
    <w:p w14:paraId="00565DEC" w14:textId="77777777" w:rsidR="00652E21" w:rsidRPr="0003599D" w:rsidRDefault="00652E21" w:rsidP="00652E21">
      <w:pPr>
        <w:pStyle w:val="ListParagraph"/>
        <w:numPr>
          <w:ilvl w:val="0"/>
          <w:numId w:val="2"/>
        </w:numPr>
        <w:shd w:val="clear" w:color="auto" w:fill="FFFFFF"/>
        <w:spacing w:after="0" w:line="276" w:lineRule="auto"/>
        <w:ind w:left="567" w:right="146" w:hanging="567"/>
        <w:jc w:val="both"/>
        <w:rPr>
          <w:rFonts w:cstheme="minorHAnsi"/>
          <w:sz w:val="24"/>
          <w:szCs w:val="24"/>
        </w:rPr>
      </w:pPr>
      <w:r w:rsidRPr="0003599D">
        <w:rPr>
          <w:rFonts w:cstheme="minorHAnsi"/>
          <w:sz w:val="24"/>
          <w:szCs w:val="24"/>
        </w:rPr>
        <w:t xml:space="preserve">The interested parties may contact </w:t>
      </w:r>
      <w:r w:rsidRPr="0003599D">
        <w:rPr>
          <w:rFonts w:eastAsia="Calibri" w:cstheme="minorHAnsi"/>
          <w:sz w:val="24"/>
          <w:szCs w:val="24"/>
          <w:lang w:val="en-IN"/>
        </w:rPr>
        <w:t xml:space="preserve">Mr Vishal Shukla Mobile No: 9591103226 </w:t>
      </w:r>
      <w:r w:rsidRPr="0003599D">
        <w:rPr>
          <w:rFonts w:cstheme="minorHAnsi"/>
          <w:sz w:val="24"/>
          <w:szCs w:val="24"/>
          <w:shd w:val="clear" w:color="auto" w:fill="FFFFFF"/>
        </w:rPr>
        <w:t xml:space="preserve">Shankar Balasubramanian Mobile No: 8056178676, Vivek </w:t>
      </w:r>
      <w:proofErr w:type="spellStart"/>
      <w:r w:rsidRPr="0003599D">
        <w:rPr>
          <w:rFonts w:cstheme="minorHAnsi"/>
          <w:sz w:val="24"/>
          <w:szCs w:val="24"/>
          <w:shd w:val="clear" w:color="auto" w:fill="FFFFFF"/>
        </w:rPr>
        <w:t>Arayakat</w:t>
      </w:r>
      <w:proofErr w:type="spellEnd"/>
      <w:r w:rsidRPr="0003599D">
        <w:rPr>
          <w:rFonts w:cstheme="minorHAnsi"/>
          <w:sz w:val="24"/>
          <w:szCs w:val="24"/>
          <w:shd w:val="clear" w:color="auto" w:fill="FFFFFF"/>
        </w:rPr>
        <w:t xml:space="preserve"> Mobile No: 9962229588 and Bhaskar Sarat Turaga Mobile </w:t>
      </w:r>
      <w:r w:rsidRPr="0003599D">
        <w:rPr>
          <w:rFonts w:eastAsia="Calibri" w:cstheme="minorHAnsi"/>
          <w:sz w:val="24"/>
          <w:szCs w:val="24"/>
          <w:lang w:val="en-IN"/>
        </w:rPr>
        <w:t xml:space="preserve">No: </w:t>
      </w:r>
      <w:r w:rsidRPr="0003599D">
        <w:rPr>
          <w:rFonts w:cstheme="minorHAnsi"/>
          <w:sz w:val="24"/>
          <w:szCs w:val="24"/>
          <w:shd w:val="clear" w:color="auto" w:fill="FFFFFF"/>
        </w:rPr>
        <w:t xml:space="preserve">9082107302 </w:t>
      </w:r>
      <w:r w:rsidRPr="0003599D">
        <w:rPr>
          <w:rFonts w:cstheme="minorHAnsi"/>
          <w:sz w:val="24"/>
          <w:szCs w:val="24"/>
        </w:rPr>
        <w:t>for further details / clarifications before submitting their offer/bid</w:t>
      </w:r>
      <w:r w:rsidRPr="0003599D">
        <w:rPr>
          <w:rFonts w:eastAsia="Calibri" w:cstheme="minorHAnsi"/>
          <w:sz w:val="24"/>
          <w:szCs w:val="24"/>
          <w:lang w:val="en-IN"/>
        </w:rPr>
        <w:t>.</w:t>
      </w:r>
    </w:p>
    <w:p w14:paraId="0C5DE800" w14:textId="77777777" w:rsidR="00652E21" w:rsidRPr="0003599D" w:rsidRDefault="00652E21" w:rsidP="00652E21">
      <w:pPr>
        <w:pStyle w:val="Default"/>
        <w:tabs>
          <w:tab w:val="left" w:pos="5718"/>
        </w:tabs>
        <w:spacing w:line="276" w:lineRule="auto"/>
        <w:jc w:val="both"/>
        <w:rPr>
          <w:rFonts w:asciiTheme="minorHAnsi" w:hAnsiTheme="minorHAnsi" w:cstheme="minorHAnsi"/>
          <w:b/>
          <w:bCs/>
        </w:rPr>
      </w:pPr>
      <w:bookmarkStart w:id="0" w:name="_Hlk155200070"/>
    </w:p>
    <w:p w14:paraId="099A0380" w14:textId="77777777" w:rsidR="00652E21" w:rsidRPr="0003599D" w:rsidRDefault="00652E21" w:rsidP="00652E21">
      <w:pPr>
        <w:pStyle w:val="Default"/>
        <w:tabs>
          <w:tab w:val="left" w:pos="5718"/>
        </w:tabs>
        <w:spacing w:line="276" w:lineRule="auto"/>
        <w:jc w:val="center"/>
        <w:rPr>
          <w:rFonts w:asciiTheme="minorHAnsi" w:hAnsiTheme="minorHAnsi" w:cstheme="minorHAnsi"/>
          <w:b/>
          <w:bCs/>
        </w:rPr>
      </w:pPr>
      <w:r w:rsidRPr="0003599D">
        <w:rPr>
          <w:rFonts w:asciiTheme="minorHAnsi" w:hAnsiTheme="minorHAnsi" w:cstheme="minorHAnsi"/>
          <w:b/>
          <w:bCs/>
        </w:rPr>
        <w:t>SCHEDULE</w:t>
      </w:r>
    </w:p>
    <w:p w14:paraId="7484E987" w14:textId="77777777" w:rsidR="00652E21" w:rsidRPr="0003599D" w:rsidRDefault="00652E21" w:rsidP="00652E21">
      <w:pPr>
        <w:pStyle w:val="Default"/>
        <w:tabs>
          <w:tab w:val="left" w:pos="5718"/>
        </w:tabs>
        <w:spacing w:line="276" w:lineRule="auto"/>
        <w:jc w:val="center"/>
        <w:rPr>
          <w:rFonts w:asciiTheme="minorHAnsi" w:hAnsiTheme="minorHAnsi" w:cstheme="minorHAnsi"/>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8"/>
        <w:gridCol w:w="3386"/>
      </w:tblGrid>
      <w:tr w:rsidR="00652E21" w:rsidRPr="0003599D" w14:paraId="58209888" w14:textId="77777777" w:rsidTr="00CE093B">
        <w:tc>
          <w:tcPr>
            <w:tcW w:w="9214" w:type="dxa"/>
            <w:gridSpan w:val="2"/>
            <w:tcBorders>
              <w:top w:val="single" w:sz="4" w:space="0" w:color="000000"/>
              <w:left w:val="single" w:sz="4" w:space="0" w:color="000000"/>
              <w:bottom w:val="single" w:sz="4" w:space="0" w:color="000000"/>
              <w:right w:val="single" w:sz="4" w:space="0" w:color="000000"/>
            </w:tcBorders>
            <w:hideMark/>
          </w:tcPr>
          <w:p w14:paraId="29FFDF27" w14:textId="77777777" w:rsidR="00652E21" w:rsidRPr="0003599D" w:rsidRDefault="00652E21" w:rsidP="00CE093B">
            <w:pPr>
              <w:pStyle w:val="Default"/>
              <w:spacing w:line="276" w:lineRule="auto"/>
              <w:jc w:val="center"/>
              <w:rPr>
                <w:rFonts w:asciiTheme="minorHAnsi" w:hAnsiTheme="minorHAnsi" w:cstheme="minorHAnsi"/>
              </w:rPr>
            </w:pPr>
            <w:r w:rsidRPr="0003599D">
              <w:rPr>
                <w:rFonts w:asciiTheme="minorHAnsi" w:hAnsiTheme="minorHAnsi" w:cstheme="minorHAnsi"/>
                <w:b/>
                <w:bCs/>
              </w:rPr>
              <w:t>Description of the secured assets</w:t>
            </w:r>
          </w:p>
        </w:tc>
      </w:tr>
      <w:bookmarkEnd w:id="0"/>
      <w:tr w:rsidR="00652E21" w:rsidRPr="0003599D" w14:paraId="6CCA4E24" w14:textId="77777777" w:rsidTr="00CE093B">
        <w:tc>
          <w:tcPr>
            <w:tcW w:w="9214" w:type="dxa"/>
            <w:gridSpan w:val="2"/>
            <w:tcBorders>
              <w:top w:val="single" w:sz="4" w:space="0" w:color="000000"/>
              <w:left w:val="single" w:sz="4" w:space="0" w:color="000000"/>
              <w:bottom w:val="single" w:sz="4" w:space="0" w:color="000000"/>
              <w:right w:val="single" w:sz="4" w:space="0" w:color="000000"/>
            </w:tcBorders>
          </w:tcPr>
          <w:p w14:paraId="7588908A" w14:textId="77777777" w:rsidR="00652E21" w:rsidRPr="0003599D" w:rsidRDefault="00652E21" w:rsidP="00CE093B">
            <w:pPr>
              <w:jc w:val="both"/>
              <w:textAlignment w:val="baseline"/>
              <w:rPr>
                <w:rFonts w:eastAsia="Verdana" w:cstheme="minorHAnsi"/>
                <w:color w:val="000000"/>
                <w:sz w:val="24"/>
                <w:szCs w:val="24"/>
              </w:rPr>
            </w:pPr>
            <w:r w:rsidRPr="0003599D">
              <w:rPr>
                <w:rFonts w:cstheme="minorHAnsi"/>
                <w:sz w:val="24"/>
                <w:szCs w:val="24"/>
                <w:lang w:eastAsia="en-IN"/>
              </w:rPr>
              <w:t xml:space="preserve">Mortgaged by </w:t>
            </w:r>
            <w:r w:rsidRPr="0003599D">
              <w:rPr>
                <w:rFonts w:cstheme="minorHAnsi"/>
                <w:sz w:val="24"/>
                <w:szCs w:val="24"/>
              </w:rPr>
              <w:t>Mr. B V Sadanand:</w:t>
            </w:r>
          </w:p>
          <w:p w14:paraId="131DF6FF" w14:textId="77777777" w:rsidR="00652E21" w:rsidRPr="0003599D" w:rsidRDefault="00652E21" w:rsidP="00CE093B">
            <w:pPr>
              <w:jc w:val="both"/>
              <w:textAlignment w:val="baseline"/>
              <w:rPr>
                <w:rFonts w:eastAsia="Verdana" w:cstheme="minorHAnsi"/>
                <w:color w:val="000000"/>
                <w:sz w:val="24"/>
                <w:szCs w:val="24"/>
              </w:rPr>
            </w:pPr>
          </w:p>
          <w:p w14:paraId="7F9947A9" w14:textId="77777777" w:rsidR="00652E21" w:rsidRPr="0003599D" w:rsidRDefault="00652E21" w:rsidP="00CE093B">
            <w:pPr>
              <w:pStyle w:val="NoSpacing"/>
              <w:jc w:val="both"/>
              <w:rPr>
                <w:rFonts w:asciiTheme="minorHAnsi" w:hAnsiTheme="minorHAnsi" w:cstheme="minorHAnsi"/>
                <w:noProof/>
              </w:rPr>
            </w:pPr>
            <w:r w:rsidRPr="0003599D">
              <w:rPr>
                <w:rFonts w:asciiTheme="minorHAnsi" w:hAnsiTheme="minorHAnsi" w:cstheme="minorHAnsi"/>
                <w:noProof/>
              </w:rPr>
              <w:t>Item No-1: All that piece and parcel of property (Farm House No-81/1) in Sy.No-152/2, Khaneshumari No-1585/152/2/75, situated at Dommasandra Village, Sarjapura Hobli, Anekal Taluk, Bangalore District measuring 0.05 guntas and bounded as Follows.</w:t>
            </w:r>
          </w:p>
          <w:p w14:paraId="365F12FC"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East- Private Property, West- Remaining portion in same </w:t>
            </w:r>
            <w:proofErr w:type="spellStart"/>
            <w:proofErr w:type="gramStart"/>
            <w:r w:rsidRPr="0003599D">
              <w:rPr>
                <w:rFonts w:asciiTheme="minorHAnsi" w:hAnsiTheme="minorHAnsi" w:cstheme="minorHAnsi"/>
              </w:rPr>
              <w:t>Sy.No</w:t>
            </w:r>
            <w:proofErr w:type="spellEnd"/>
            <w:proofErr w:type="gramEnd"/>
            <w:r w:rsidRPr="0003599D">
              <w:rPr>
                <w:rFonts w:asciiTheme="minorHAnsi" w:hAnsiTheme="minorHAnsi" w:cstheme="minorHAnsi"/>
              </w:rPr>
              <w:t>-(Farm House no-81/2)</w:t>
            </w:r>
          </w:p>
          <w:p w14:paraId="7868194C"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North- Road, South- Remaining portion in same </w:t>
            </w:r>
            <w:proofErr w:type="spellStart"/>
            <w:proofErr w:type="gramStart"/>
            <w:r w:rsidRPr="0003599D">
              <w:rPr>
                <w:rFonts w:asciiTheme="minorHAnsi" w:hAnsiTheme="minorHAnsi" w:cstheme="minorHAnsi"/>
              </w:rPr>
              <w:t>Sy.No</w:t>
            </w:r>
            <w:proofErr w:type="spellEnd"/>
            <w:proofErr w:type="gramEnd"/>
            <w:r w:rsidRPr="0003599D">
              <w:rPr>
                <w:rFonts w:asciiTheme="minorHAnsi" w:hAnsiTheme="minorHAnsi" w:cstheme="minorHAnsi"/>
              </w:rPr>
              <w:t>-(Farm House no-81/3)</w:t>
            </w:r>
          </w:p>
          <w:p w14:paraId="4C9F6AF3" w14:textId="77777777" w:rsidR="00652E21" w:rsidRPr="0003599D" w:rsidRDefault="00652E21" w:rsidP="00CE093B">
            <w:pPr>
              <w:pStyle w:val="NoSpacing"/>
              <w:ind w:left="450"/>
              <w:jc w:val="both"/>
              <w:rPr>
                <w:rFonts w:asciiTheme="minorHAnsi" w:hAnsiTheme="minorHAnsi" w:cstheme="minorHAnsi"/>
              </w:rPr>
            </w:pPr>
          </w:p>
          <w:p w14:paraId="1AD6CD50" w14:textId="77777777" w:rsidR="00652E21" w:rsidRPr="0003599D" w:rsidRDefault="00652E21" w:rsidP="00CE093B">
            <w:pPr>
              <w:pStyle w:val="NoSpacing"/>
              <w:jc w:val="both"/>
              <w:rPr>
                <w:rFonts w:asciiTheme="minorHAnsi" w:hAnsiTheme="minorHAnsi" w:cstheme="minorHAnsi"/>
                <w:noProof/>
              </w:rPr>
            </w:pPr>
            <w:r w:rsidRPr="0003599D">
              <w:rPr>
                <w:rFonts w:asciiTheme="minorHAnsi" w:hAnsiTheme="minorHAnsi" w:cstheme="minorHAnsi"/>
                <w:noProof/>
              </w:rPr>
              <w:t>Item No-2: All that piece and parcel of property (Farm House No-62) in Sy.No-152/2, Khaneshumari No-1585/152/2/75, situated at Dommasandra Village, Sarjapura Hobli, Anekal Taluk, Bangalore District measuring 0.05.08 ( 5 ½ ) guntas and bounded as Follows.</w:t>
            </w:r>
          </w:p>
          <w:p w14:paraId="3D8F3228"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lastRenderedPageBreak/>
              <w:t>East- Private Property, West- Road</w:t>
            </w:r>
          </w:p>
          <w:p w14:paraId="3983F5EF"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North- Road, South- Remaining portion in same </w:t>
            </w:r>
            <w:proofErr w:type="spellStart"/>
            <w:proofErr w:type="gramStart"/>
            <w:r w:rsidRPr="0003599D">
              <w:rPr>
                <w:rFonts w:asciiTheme="minorHAnsi" w:hAnsiTheme="minorHAnsi" w:cstheme="minorHAnsi"/>
              </w:rPr>
              <w:t>Sy.No</w:t>
            </w:r>
            <w:proofErr w:type="spellEnd"/>
            <w:proofErr w:type="gramEnd"/>
            <w:r w:rsidRPr="0003599D">
              <w:rPr>
                <w:rFonts w:asciiTheme="minorHAnsi" w:hAnsiTheme="minorHAnsi" w:cstheme="minorHAnsi"/>
              </w:rPr>
              <w:t>-(Farm House no-55)</w:t>
            </w:r>
          </w:p>
          <w:p w14:paraId="167E9DA8" w14:textId="77777777" w:rsidR="00652E21" w:rsidRPr="0003599D" w:rsidRDefault="00652E21" w:rsidP="00CE093B">
            <w:pPr>
              <w:pStyle w:val="NoSpacing"/>
              <w:ind w:left="450"/>
              <w:jc w:val="both"/>
              <w:rPr>
                <w:rFonts w:asciiTheme="minorHAnsi" w:hAnsiTheme="minorHAnsi" w:cstheme="minorHAnsi"/>
              </w:rPr>
            </w:pPr>
          </w:p>
          <w:p w14:paraId="1272E29E" w14:textId="77777777" w:rsidR="00652E21" w:rsidRPr="0003599D" w:rsidRDefault="00652E21" w:rsidP="00CE093B">
            <w:pPr>
              <w:pStyle w:val="NoSpacing"/>
              <w:jc w:val="both"/>
              <w:rPr>
                <w:rFonts w:asciiTheme="minorHAnsi" w:hAnsiTheme="minorHAnsi" w:cstheme="minorHAnsi"/>
                <w:noProof/>
              </w:rPr>
            </w:pPr>
            <w:r w:rsidRPr="0003599D">
              <w:rPr>
                <w:rFonts w:asciiTheme="minorHAnsi" w:hAnsiTheme="minorHAnsi" w:cstheme="minorHAnsi"/>
                <w:noProof/>
              </w:rPr>
              <w:t>Item No-3: All that piece and parcel of property (Farm House No-61) in Sy.No-152/2, Khaneshumari No-1585/152/2/75, situated at Dommasandra Village, Sarjapura Hobli, Anekal Taluk, Bangalore District measuring 0.05.08 ( 5 ½ ) guntas and bounded as Follows.</w:t>
            </w:r>
          </w:p>
          <w:p w14:paraId="5C6C7DCC"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East- Remaining portion of land in same Sy.no-( Farm House No-60), West- Remaining portion in same </w:t>
            </w:r>
            <w:proofErr w:type="spellStart"/>
            <w:proofErr w:type="gramStart"/>
            <w:r w:rsidRPr="0003599D">
              <w:rPr>
                <w:rFonts w:asciiTheme="minorHAnsi" w:hAnsiTheme="minorHAnsi" w:cstheme="minorHAnsi"/>
              </w:rPr>
              <w:t>Sy.No</w:t>
            </w:r>
            <w:proofErr w:type="spellEnd"/>
            <w:proofErr w:type="gramEnd"/>
            <w:r w:rsidRPr="0003599D">
              <w:rPr>
                <w:rFonts w:asciiTheme="minorHAnsi" w:hAnsiTheme="minorHAnsi" w:cstheme="minorHAnsi"/>
              </w:rPr>
              <w:t>-(Farm House no-62)</w:t>
            </w:r>
          </w:p>
          <w:p w14:paraId="4922D001"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North- Road, South- Remaining portion of land in same </w:t>
            </w:r>
            <w:proofErr w:type="spellStart"/>
            <w:proofErr w:type="gramStart"/>
            <w:r w:rsidRPr="0003599D">
              <w:rPr>
                <w:rFonts w:asciiTheme="minorHAnsi" w:hAnsiTheme="minorHAnsi" w:cstheme="minorHAnsi"/>
              </w:rPr>
              <w:t>Sy.No</w:t>
            </w:r>
            <w:proofErr w:type="spellEnd"/>
            <w:proofErr w:type="gramEnd"/>
            <w:r w:rsidRPr="0003599D">
              <w:rPr>
                <w:rFonts w:asciiTheme="minorHAnsi" w:hAnsiTheme="minorHAnsi" w:cstheme="minorHAnsi"/>
              </w:rPr>
              <w:t>-(Farm House no-56)</w:t>
            </w:r>
          </w:p>
          <w:p w14:paraId="5792887C" w14:textId="77777777" w:rsidR="00652E21" w:rsidRPr="0003599D" w:rsidRDefault="00652E21" w:rsidP="00CE093B">
            <w:pPr>
              <w:pStyle w:val="NoSpacing"/>
              <w:ind w:left="450"/>
              <w:jc w:val="both"/>
              <w:rPr>
                <w:rFonts w:asciiTheme="minorHAnsi" w:hAnsiTheme="minorHAnsi" w:cstheme="minorHAnsi"/>
              </w:rPr>
            </w:pPr>
          </w:p>
          <w:p w14:paraId="2B8AD9E2" w14:textId="77777777" w:rsidR="00652E21" w:rsidRPr="0003599D" w:rsidRDefault="00652E21" w:rsidP="00CE093B">
            <w:pPr>
              <w:pStyle w:val="NoSpacing"/>
              <w:jc w:val="both"/>
              <w:rPr>
                <w:rFonts w:asciiTheme="minorHAnsi" w:hAnsiTheme="minorHAnsi" w:cstheme="minorHAnsi"/>
                <w:noProof/>
              </w:rPr>
            </w:pPr>
            <w:r w:rsidRPr="0003599D">
              <w:rPr>
                <w:rFonts w:asciiTheme="minorHAnsi" w:hAnsiTheme="minorHAnsi" w:cstheme="minorHAnsi"/>
                <w:noProof/>
              </w:rPr>
              <w:t>Item No-4: All that piece and parcel of property Farm House No-81/3, in Sy.No-152/2, Khaneshumari No-1585/152/2/75, situated at Dommasandra Village, Sarjapura Hobli, Anekal Taluk, Bangalore District measuring 0.05 guntas and bounded as Follows.</w:t>
            </w:r>
          </w:p>
          <w:p w14:paraId="08D58EF8"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 xml:space="preserve">East- Private Property, West- Remaining portion in same </w:t>
            </w:r>
            <w:proofErr w:type="spellStart"/>
            <w:proofErr w:type="gramStart"/>
            <w:r w:rsidRPr="0003599D">
              <w:rPr>
                <w:rFonts w:asciiTheme="minorHAnsi" w:hAnsiTheme="minorHAnsi" w:cstheme="minorHAnsi"/>
              </w:rPr>
              <w:t>Sy.No</w:t>
            </w:r>
            <w:proofErr w:type="spellEnd"/>
            <w:proofErr w:type="gramEnd"/>
          </w:p>
          <w:p w14:paraId="03DA67BC" w14:textId="77777777" w:rsidR="00652E21" w:rsidRPr="0003599D" w:rsidRDefault="00652E21" w:rsidP="00CE093B">
            <w:pPr>
              <w:spacing w:after="0" w:line="276" w:lineRule="auto"/>
              <w:ind w:left="53"/>
              <w:jc w:val="both"/>
              <w:rPr>
                <w:rFonts w:cstheme="minorHAnsi"/>
                <w:sz w:val="24"/>
                <w:szCs w:val="24"/>
              </w:rPr>
            </w:pPr>
            <w:r w:rsidRPr="0003599D">
              <w:rPr>
                <w:rFonts w:cstheme="minorHAnsi"/>
                <w:sz w:val="24"/>
                <w:szCs w:val="24"/>
              </w:rPr>
              <w:t xml:space="preserve">North- Remaining portion of land in same </w:t>
            </w:r>
            <w:proofErr w:type="spellStart"/>
            <w:proofErr w:type="gramStart"/>
            <w:r w:rsidRPr="0003599D">
              <w:rPr>
                <w:rFonts w:cstheme="minorHAnsi"/>
                <w:sz w:val="24"/>
                <w:szCs w:val="24"/>
              </w:rPr>
              <w:t>Sy.No</w:t>
            </w:r>
            <w:proofErr w:type="spellEnd"/>
            <w:proofErr w:type="gramEnd"/>
            <w:r w:rsidRPr="0003599D">
              <w:rPr>
                <w:rFonts w:cstheme="minorHAnsi"/>
                <w:sz w:val="24"/>
                <w:szCs w:val="24"/>
              </w:rPr>
              <w:t>-(Farm House no-81/1), South- Road.</w:t>
            </w:r>
          </w:p>
        </w:tc>
      </w:tr>
      <w:tr w:rsidR="00652E21" w:rsidRPr="0003599D" w14:paraId="39DD49D8" w14:textId="77777777" w:rsidTr="00CE093B">
        <w:tc>
          <w:tcPr>
            <w:tcW w:w="5828" w:type="dxa"/>
            <w:tcBorders>
              <w:top w:val="single" w:sz="4" w:space="0" w:color="000000"/>
              <w:left w:val="single" w:sz="4" w:space="0" w:color="000000"/>
              <w:bottom w:val="single" w:sz="4" w:space="0" w:color="000000"/>
              <w:right w:val="single" w:sz="4" w:space="0" w:color="000000"/>
            </w:tcBorders>
          </w:tcPr>
          <w:p w14:paraId="2824B9C9" w14:textId="77777777" w:rsidR="00652E21" w:rsidRPr="0003599D" w:rsidRDefault="00652E21" w:rsidP="00CE093B">
            <w:pPr>
              <w:spacing w:after="0" w:line="276" w:lineRule="auto"/>
              <w:jc w:val="both"/>
              <w:textAlignment w:val="baseline"/>
              <w:rPr>
                <w:rFonts w:eastAsia="Times New Roman" w:cstheme="minorHAnsi"/>
                <w:sz w:val="24"/>
                <w:szCs w:val="24"/>
              </w:rPr>
            </w:pPr>
            <w:r w:rsidRPr="0003599D">
              <w:rPr>
                <w:rFonts w:eastAsia="Arial Unicode MS" w:cstheme="minorHAnsi"/>
                <w:b/>
                <w:bCs/>
                <w:sz w:val="24"/>
                <w:szCs w:val="24"/>
              </w:rPr>
              <w:lastRenderedPageBreak/>
              <w:t>CERSAI ID:</w:t>
            </w:r>
          </w:p>
        </w:tc>
        <w:tc>
          <w:tcPr>
            <w:tcW w:w="3386" w:type="dxa"/>
            <w:tcBorders>
              <w:top w:val="single" w:sz="4" w:space="0" w:color="000000"/>
              <w:left w:val="single" w:sz="4" w:space="0" w:color="000000"/>
              <w:bottom w:val="single" w:sz="4" w:space="0" w:color="000000"/>
              <w:right w:val="single" w:sz="4" w:space="0" w:color="000000"/>
            </w:tcBorders>
          </w:tcPr>
          <w:p w14:paraId="23F80D7E" w14:textId="77777777" w:rsidR="00652E21" w:rsidRPr="0003599D" w:rsidRDefault="00652E21" w:rsidP="00CE093B">
            <w:pPr>
              <w:pBdr>
                <w:top w:val="nil"/>
                <w:left w:val="nil"/>
                <w:bottom w:val="nil"/>
                <w:right w:val="nil"/>
                <w:between w:val="nil"/>
              </w:pBdr>
              <w:jc w:val="both"/>
              <w:rPr>
                <w:rFonts w:cstheme="minorHAnsi"/>
                <w:sz w:val="24"/>
                <w:szCs w:val="24"/>
                <w:lang w:eastAsia="en-IN"/>
              </w:rPr>
            </w:pPr>
            <w:r w:rsidRPr="0003599D">
              <w:rPr>
                <w:rFonts w:cstheme="minorHAnsi"/>
                <w:sz w:val="24"/>
                <w:szCs w:val="24"/>
                <w:lang w:eastAsia="en-IN"/>
              </w:rPr>
              <w:t>Security Interest ID: 400019264907</w:t>
            </w:r>
          </w:p>
          <w:p w14:paraId="7E2A5A76" w14:textId="77777777" w:rsidR="00652E21" w:rsidRPr="0003599D" w:rsidRDefault="00652E21" w:rsidP="00CE093B">
            <w:pPr>
              <w:pBdr>
                <w:top w:val="nil"/>
                <w:left w:val="nil"/>
                <w:bottom w:val="nil"/>
                <w:right w:val="nil"/>
                <w:between w:val="nil"/>
              </w:pBdr>
              <w:jc w:val="both"/>
              <w:rPr>
                <w:rFonts w:cstheme="minorHAnsi"/>
                <w:sz w:val="24"/>
                <w:szCs w:val="24"/>
                <w:lang w:eastAsia="en-IN"/>
              </w:rPr>
            </w:pPr>
            <w:r w:rsidRPr="0003599D">
              <w:rPr>
                <w:rFonts w:cstheme="minorHAnsi"/>
                <w:sz w:val="24"/>
                <w:szCs w:val="24"/>
                <w:lang w:eastAsia="en-IN"/>
              </w:rPr>
              <w:t>Asset ID: 200019222334</w:t>
            </w:r>
          </w:p>
        </w:tc>
      </w:tr>
    </w:tbl>
    <w:p w14:paraId="7966A960" w14:textId="77777777" w:rsidR="00652E21" w:rsidRPr="0003599D" w:rsidRDefault="00652E21" w:rsidP="00652E21">
      <w:pPr>
        <w:pStyle w:val="Default"/>
        <w:spacing w:line="276" w:lineRule="auto"/>
        <w:jc w:val="both"/>
        <w:rPr>
          <w:rFonts w:asciiTheme="minorHAnsi" w:hAnsiTheme="minorHAnsi" w:cstheme="minorHAnsi"/>
        </w:rPr>
      </w:pPr>
    </w:p>
    <w:p w14:paraId="727CB3C5" w14:textId="77777777" w:rsidR="00652E21" w:rsidRPr="0003599D" w:rsidRDefault="00652E21" w:rsidP="00652E21">
      <w:pPr>
        <w:suppressAutoHyphens/>
        <w:spacing w:after="0" w:line="276" w:lineRule="auto"/>
        <w:ind w:left="720"/>
        <w:jc w:val="both"/>
        <w:rPr>
          <w:rFonts w:cstheme="minorHAnsi"/>
          <w:b/>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652E21" w:rsidRPr="0003599D" w14:paraId="5AA03FB5" w14:textId="77777777" w:rsidTr="00CE093B">
        <w:tc>
          <w:tcPr>
            <w:tcW w:w="3119" w:type="dxa"/>
          </w:tcPr>
          <w:p w14:paraId="35097BFC" w14:textId="77777777" w:rsidR="00652E21" w:rsidRPr="0003599D" w:rsidRDefault="00652E21" w:rsidP="00CE093B">
            <w:pPr>
              <w:pStyle w:val="NoSpacing"/>
              <w:jc w:val="both"/>
              <w:rPr>
                <w:rFonts w:asciiTheme="minorHAnsi" w:hAnsiTheme="minorHAnsi" w:cstheme="minorHAnsi"/>
                <w:b/>
                <w:bCs/>
                <w:lang w:eastAsia="en-IN"/>
              </w:rPr>
            </w:pPr>
            <w:r w:rsidRPr="0003599D">
              <w:rPr>
                <w:rFonts w:asciiTheme="minorHAnsi" w:hAnsiTheme="minorHAnsi" w:cstheme="minorHAnsi"/>
                <w:b/>
                <w:bCs/>
                <w:lang w:eastAsia="en-IN"/>
              </w:rPr>
              <w:t>Place: Bangalore</w:t>
            </w:r>
          </w:p>
          <w:p w14:paraId="47E65048"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b/>
                <w:bCs/>
                <w:lang w:eastAsia="en-IN"/>
              </w:rPr>
              <w:t>Date: 22.02.2024</w:t>
            </w:r>
          </w:p>
        </w:tc>
        <w:tc>
          <w:tcPr>
            <w:tcW w:w="6095" w:type="dxa"/>
          </w:tcPr>
          <w:p w14:paraId="69A2BCE9"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Authorized Officer</w:t>
            </w:r>
          </w:p>
          <w:p w14:paraId="23361FEC" w14:textId="77777777" w:rsidR="00652E21" w:rsidRPr="0003599D" w:rsidRDefault="00652E21" w:rsidP="00CE093B">
            <w:pPr>
              <w:pStyle w:val="NoSpacing"/>
              <w:jc w:val="both"/>
              <w:rPr>
                <w:rFonts w:asciiTheme="minorHAnsi" w:hAnsiTheme="minorHAnsi" w:cstheme="minorHAnsi"/>
              </w:rPr>
            </w:pPr>
            <w:r w:rsidRPr="0003599D">
              <w:rPr>
                <w:rFonts w:asciiTheme="minorHAnsi" w:hAnsiTheme="minorHAnsi" w:cstheme="minorHAnsi"/>
              </w:rPr>
              <w:t>Pegasus Assets Reconstruction Private Limited,</w:t>
            </w:r>
          </w:p>
          <w:p w14:paraId="6E735C13" w14:textId="77777777" w:rsidR="00652E21" w:rsidRPr="0003599D" w:rsidRDefault="00652E21" w:rsidP="00CE093B">
            <w:pPr>
              <w:spacing w:line="276" w:lineRule="auto"/>
              <w:ind w:right="4"/>
              <w:rPr>
                <w:rFonts w:cstheme="minorHAnsi"/>
                <w:sz w:val="24"/>
                <w:szCs w:val="24"/>
              </w:rPr>
            </w:pPr>
            <w:r w:rsidRPr="0003599D">
              <w:rPr>
                <w:rFonts w:cstheme="minorHAnsi"/>
                <w:sz w:val="24"/>
                <w:szCs w:val="24"/>
              </w:rPr>
              <w:t>(</w:t>
            </w:r>
            <w:r w:rsidRPr="0003599D">
              <w:rPr>
                <w:rFonts w:eastAsia="Times New Roman" w:cstheme="minorHAnsi"/>
                <w:sz w:val="24"/>
                <w:szCs w:val="24"/>
              </w:rPr>
              <w:t xml:space="preserve">Acting in its capacity as </w:t>
            </w:r>
            <w:r w:rsidRPr="0003599D">
              <w:rPr>
                <w:rFonts w:cstheme="minorHAnsi"/>
                <w:sz w:val="24"/>
                <w:szCs w:val="24"/>
              </w:rPr>
              <w:t xml:space="preserve">Trustee of </w:t>
            </w:r>
            <w:r w:rsidRPr="0003599D">
              <w:rPr>
                <w:rFonts w:eastAsia="Times New Roman" w:cstheme="minorHAnsi"/>
                <w:sz w:val="24"/>
                <w:szCs w:val="24"/>
              </w:rPr>
              <w:t xml:space="preserve">Pegasus Group </w:t>
            </w:r>
            <w:proofErr w:type="gramStart"/>
            <w:r w:rsidRPr="0003599D">
              <w:rPr>
                <w:rFonts w:eastAsia="Times New Roman" w:cstheme="minorHAnsi"/>
                <w:sz w:val="24"/>
                <w:szCs w:val="24"/>
              </w:rPr>
              <w:t>Thirty Eight</w:t>
            </w:r>
            <w:proofErr w:type="gramEnd"/>
            <w:r w:rsidRPr="0003599D">
              <w:rPr>
                <w:rFonts w:eastAsia="Times New Roman" w:cstheme="minorHAnsi"/>
                <w:sz w:val="24"/>
                <w:szCs w:val="24"/>
              </w:rPr>
              <w:t xml:space="preserve"> Trust-I</w:t>
            </w:r>
            <w:r w:rsidRPr="0003599D">
              <w:rPr>
                <w:rFonts w:cstheme="minorHAnsi"/>
                <w:sz w:val="24"/>
                <w:szCs w:val="24"/>
              </w:rPr>
              <w:t>)</w:t>
            </w:r>
          </w:p>
        </w:tc>
      </w:tr>
    </w:tbl>
    <w:p w14:paraId="50B8F7DE" w14:textId="77777777" w:rsidR="00652E21" w:rsidRPr="0003599D" w:rsidRDefault="00652E21" w:rsidP="00652E21">
      <w:pPr>
        <w:pStyle w:val="NoSpacing"/>
        <w:jc w:val="both"/>
        <w:rPr>
          <w:rFonts w:asciiTheme="minorHAnsi" w:hAnsiTheme="minorHAnsi" w:cstheme="minorHAnsi"/>
        </w:rPr>
      </w:pPr>
    </w:p>
    <w:p w14:paraId="6309D5D0" w14:textId="77777777" w:rsidR="00652E21" w:rsidRPr="0003599D" w:rsidRDefault="00652E21" w:rsidP="00652E21">
      <w:pPr>
        <w:spacing w:after="0" w:line="276" w:lineRule="auto"/>
        <w:jc w:val="both"/>
        <w:rPr>
          <w:rFonts w:cstheme="minorHAnsi"/>
          <w:sz w:val="24"/>
          <w:szCs w:val="24"/>
        </w:rPr>
      </w:pPr>
    </w:p>
    <w:p w14:paraId="48263D73" w14:textId="77777777" w:rsidR="00E75EC5" w:rsidRDefault="00E75EC5"/>
    <w:sectPr w:rsidR="00E75EC5" w:rsidSect="008D1744">
      <w:footerReference w:type="default" r:id="rI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146903"/>
      <w:docPartObj>
        <w:docPartGallery w:val="Page Numbers (Bottom of Page)"/>
        <w:docPartUnique/>
      </w:docPartObj>
    </w:sdtPr>
    <w:sdtEndPr>
      <w:rPr>
        <w:rFonts w:ascii="Verdana" w:hAnsi="Verdana"/>
        <w:noProof/>
        <w:sz w:val="20"/>
        <w:szCs w:val="20"/>
      </w:rPr>
    </w:sdtEndPr>
    <w:sdtContent>
      <w:p w14:paraId="0B5C886C" w14:textId="77777777" w:rsidR="00000000" w:rsidRPr="00457745" w:rsidRDefault="00000000">
        <w:pPr>
          <w:pStyle w:val="Footer"/>
          <w:jc w:val="right"/>
          <w:rPr>
            <w:rFonts w:ascii="Verdana" w:hAnsi="Verdana"/>
            <w:sz w:val="20"/>
            <w:szCs w:val="20"/>
          </w:rPr>
        </w:pPr>
        <w:r w:rsidRPr="00457745">
          <w:rPr>
            <w:rFonts w:ascii="Verdana" w:hAnsi="Verdana"/>
            <w:sz w:val="20"/>
            <w:szCs w:val="20"/>
          </w:rPr>
          <w:fldChar w:fldCharType="begin"/>
        </w:r>
        <w:r w:rsidRPr="00457745">
          <w:rPr>
            <w:rFonts w:ascii="Verdana" w:hAnsi="Verdana"/>
            <w:sz w:val="20"/>
            <w:szCs w:val="20"/>
          </w:rPr>
          <w:instrText xml:space="preserve"> PAGE   \* MERGEFORMAT </w:instrText>
        </w:r>
        <w:r w:rsidRPr="00457745">
          <w:rPr>
            <w:rFonts w:ascii="Verdana" w:hAnsi="Verdana"/>
            <w:sz w:val="20"/>
            <w:szCs w:val="20"/>
          </w:rPr>
          <w:fldChar w:fldCharType="separate"/>
        </w:r>
        <w:r w:rsidRPr="00457745">
          <w:rPr>
            <w:rFonts w:ascii="Verdana" w:hAnsi="Verdana"/>
            <w:noProof/>
            <w:sz w:val="20"/>
            <w:szCs w:val="20"/>
          </w:rPr>
          <w:t>2</w:t>
        </w:r>
        <w:r w:rsidRPr="00457745">
          <w:rPr>
            <w:rFonts w:ascii="Verdana" w:hAnsi="Verdana"/>
            <w:noProof/>
            <w:sz w:val="20"/>
            <w:szCs w:val="20"/>
          </w:rPr>
          <w:fldChar w:fldCharType="end"/>
        </w:r>
      </w:p>
    </w:sdtContent>
  </w:sdt>
  <w:p w14:paraId="77EA545F"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D4193"/>
    <w:multiLevelType w:val="hybridMultilevel"/>
    <w:tmpl w:val="799E4056"/>
    <w:lvl w:ilvl="0" w:tplc="9EDA8828">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2914CF1"/>
    <w:multiLevelType w:val="hybridMultilevel"/>
    <w:tmpl w:val="1B52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D17DE"/>
    <w:multiLevelType w:val="hybridMultilevel"/>
    <w:tmpl w:val="400681CE"/>
    <w:lvl w:ilvl="0" w:tplc="A43AACFE">
      <w:numFmt w:val="bullet"/>
      <w:lvlText w:val="-"/>
      <w:lvlJc w:val="left"/>
      <w:pPr>
        <w:ind w:left="862" w:hanging="360"/>
      </w:pPr>
      <w:rPr>
        <w:rFonts w:ascii="Verdana" w:eastAsiaTheme="minorHAnsi" w:hAnsi="Verdana" w:cs="Arial" w:hint="default"/>
        <w:b w:val="0"/>
        <w:u w:val="none"/>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6E5165D0"/>
    <w:multiLevelType w:val="hybridMultilevel"/>
    <w:tmpl w:val="C988ED24"/>
    <w:lvl w:ilvl="0" w:tplc="11D80C64">
      <w:start w:val="1"/>
      <w:numFmt w:val="decimalZero"/>
      <w:lvlText w:val="%1."/>
      <w:lvlJc w:val="left"/>
      <w:pPr>
        <w:ind w:left="679" w:hanging="360"/>
      </w:pPr>
      <w:rPr>
        <w:rFonts w:ascii="Times New Roman" w:eastAsia="Lucida Sans Unicode" w:hAnsi="Times New Roman" w:hint="default"/>
        <w:sz w:val="24"/>
      </w:rPr>
    </w:lvl>
    <w:lvl w:ilvl="1" w:tplc="40090019" w:tentative="1">
      <w:start w:val="1"/>
      <w:numFmt w:val="lowerLetter"/>
      <w:lvlText w:val="%2."/>
      <w:lvlJc w:val="left"/>
      <w:pPr>
        <w:ind w:left="1399" w:hanging="360"/>
      </w:pPr>
    </w:lvl>
    <w:lvl w:ilvl="2" w:tplc="4009001B" w:tentative="1">
      <w:start w:val="1"/>
      <w:numFmt w:val="lowerRoman"/>
      <w:lvlText w:val="%3."/>
      <w:lvlJc w:val="right"/>
      <w:pPr>
        <w:ind w:left="2119" w:hanging="180"/>
      </w:pPr>
    </w:lvl>
    <w:lvl w:ilvl="3" w:tplc="4009000F" w:tentative="1">
      <w:start w:val="1"/>
      <w:numFmt w:val="decimal"/>
      <w:lvlText w:val="%4."/>
      <w:lvlJc w:val="left"/>
      <w:pPr>
        <w:ind w:left="2839" w:hanging="360"/>
      </w:pPr>
    </w:lvl>
    <w:lvl w:ilvl="4" w:tplc="40090019" w:tentative="1">
      <w:start w:val="1"/>
      <w:numFmt w:val="lowerLetter"/>
      <w:lvlText w:val="%5."/>
      <w:lvlJc w:val="left"/>
      <w:pPr>
        <w:ind w:left="3559" w:hanging="360"/>
      </w:pPr>
    </w:lvl>
    <w:lvl w:ilvl="5" w:tplc="4009001B" w:tentative="1">
      <w:start w:val="1"/>
      <w:numFmt w:val="lowerRoman"/>
      <w:lvlText w:val="%6."/>
      <w:lvlJc w:val="right"/>
      <w:pPr>
        <w:ind w:left="4279" w:hanging="180"/>
      </w:pPr>
    </w:lvl>
    <w:lvl w:ilvl="6" w:tplc="4009000F" w:tentative="1">
      <w:start w:val="1"/>
      <w:numFmt w:val="decimal"/>
      <w:lvlText w:val="%7."/>
      <w:lvlJc w:val="left"/>
      <w:pPr>
        <w:ind w:left="4999" w:hanging="360"/>
      </w:pPr>
    </w:lvl>
    <w:lvl w:ilvl="7" w:tplc="40090019" w:tentative="1">
      <w:start w:val="1"/>
      <w:numFmt w:val="lowerLetter"/>
      <w:lvlText w:val="%8."/>
      <w:lvlJc w:val="left"/>
      <w:pPr>
        <w:ind w:left="5719" w:hanging="360"/>
      </w:pPr>
    </w:lvl>
    <w:lvl w:ilvl="8" w:tplc="4009001B" w:tentative="1">
      <w:start w:val="1"/>
      <w:numFmt w:val="lowerRoman"/>
      <w:lvlText w:val="%9."/>
      <w:lvlJc w:val="right"/>
      <w:pPr>
        <w:ind w:left="6439" w:hanging="180"/>
      </w:pPr>
    </w:lvl>
  </w:abstractNum>
  <w:num w:numId="1" w16cid:durableId="840507789">
    <w:abstractNumId w:val="2"/>
  </w:num>
  <w:num w:numId="2" w16cid:durableId="2061976647">
    <w:abstractNumId w:val="0"/>
  </w:num>
  <w:num w:numId="3" w16cid:durableId="1671711917">
    <w:abstractNumId w:val="1"/>
  </w:num>
  <w:num w:numId="4" w16cid:durableId="94157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21"/>
    <w:rsid w:val="000200AA"/>
    <w:rsid w:val="00624EE7"/>
    <w:rsid w:val="00652E21"/>
    <w:rsid w:val="008D1744"/>
    <w:rsid w:val="00E75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6E68"/>
  <w15:chartTrackingRefBased/>
  <w15:docId w15:val="{7502B086-51B6-4D7F-93A6-FF8DA381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21"/>
    <w:rPr>
      <w:kern w:val="0"/>
      <w:lang w:val="en-US"/>
      <w14:ligatures w14:val="none"/>
    </w:rPr>
  </w:style>
  <w:style w:type="paragraph" w:styleId="Heading1">
    <w:name w:val="heading 1"/>
    <w:basedOn w:val="Normal"/>
    <w:next w:val="Normal"/>
    <w:link w:val="Heading1Char"/>
    <w:uiPriority w:val="9"/>
    <w:qFormat/>
    <w:rsid w:val="00652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E21"/>
    <w:rPr>
      <w:rFonts w:eastAsiaTheme="majorEastAsia" w:cstheme="majorBidi"/>
      <w:color w:val="272727" w:themeColor="text1" w:themeTint="D8"/>
    </w:rPr>
  </w:style>
  <w:style w:type="paragraph" w:styleId="Title">
    <w:name w:val="Title"/>
    <w:basedOn w:val="Normal"/>
    <w:next w:val="Normal"/>
    <w:link w:val="TitleChar"/>
    <w:uiPriority w:val="10"/>
    <w:qFormat/>
    <w:rsid w:val="00652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E21"/>
    <w:pPr>
      <w:spacing w:before="160"/>
      <w:jc w:val="center"/>
    </w:pPr>
    <w:rPr>
      <w:i/>
      <w:iCs/>
      <w:color w:val="404040" w:themeColor="text1" w:themeTint="BF"/>
    </w:rPr>
  </w:style>
  <w:style w:type="character" w:customStyle="1" w:styleId="QuoteChar">
    <w:name w:val="Quote Char"/>
    <w:basedOn w:val="DefaultParagraphFont"/>
    <w:link w:val="Quote"/>
    <w:uiPriority w:val="29"/>
    <w:rsid w:val="00652E21"/>
    <w:rPr>
      <w:i/>
      <w:iCs/>
      <w:color w:val="404040" w:themeColor="text1" w:themeTint="BF"/>
    </w:rPr>
  </w:style>
  <w:style w:type="paragraph" w:styleId="ListParagraph">
    <w:name w:val="List Paragraph"/>
    <w:basedOn w:val="Normal"/>
    <w:link w:val="ListParagraphChar"/>
    <w:uiPriority w:val="34"/>
    <w:qFormat/>
    <w:rsid w:val="00652E21"/>
    <w:pPr>
      <w:ind w:left="720"/>
      <w:contextualSpacing/>
    </w:pPr>
  </w:style>
  <w:style w:type="character" w:styleId="IntenseEmphasis">
    <w:name w:val="Intense Emphasis"/>
    <w:basedOn w:val="DefaultParagraphFont"/>
    <w:uiPriority w:val="21"/>
    <w:qFormat/>
    <w:rsid w:val="00652E21"/>
    <w:rPr>
      <w:i/>
      <w:iCs/>
      <w:color w:val="0F4761" w:themeColor="accent1" w:themeShade="BF"/>
    </w:rPr>
  </w:style>
  <w:style w:type="paragraph" w:styleId="IntenseQuote">
    <w:name w:val="Intense Quote"/>
    <w:basedOn w:val="Normal"/>
    <w:next w:val="Normal"/>
    <w:link w:val="IntenseQuoteChar"/>
    <w:uiPriority w:val="30"/>
    <w:qFormat/>
    <w:rsid w:val="00652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E21"/>
    <w:rPr>
      <w:i/>
      <w:iCs/>
      <w:color w:val="0F4761" w:themeColor="accent1" w:themeShade="BF"/>
    </w:rPr>
  </w:style>
  <w:style w:type="character" w:styleId="IntenseReference">
    <w:name w:val="Intense Reference"/>
    <w:basedOn w:val="DefaultParagraphFont"/>
    <w:uiPriority w:val="32"/>
    <w:qFormat/>
    <w:rsid w:val="00652E21"/>
    <w:rPr>
      <w:b/>
      <w:bCs/>
      <w:smallCaps/>
      <w:color w:val="0F4761" w:themeColor="accent1" w:themeShade="BF"/>
      <w:spacing w:val="5"/>
    </w:rPr>
  </w:style>
  <w:style w:type="character" w:customStyle="1" w:styleId="ListParagraphChar">
    <w:name w:val="List Paragraph Char"/>
    <w:link w:val="ListParagraph"/>
    <w:uiPriority w:val="34"/>
    <w:locked/>
    <w:rsid w:val="00652E21"/>
  </w:style>
  <w:style w:type="character" w:styleId="Hyperlink">
    <w:name w:val="Hyperlink"/>
    <w:unhideWhenUsed/>
    <w:rsid w:val="00652E21"/>
    <w:rPr>
      <w:rFonts w:ascii="Times New Roman" w:hAnsi="Times New Roman" w:cs="Times New Roman" w:hint="default"/>
      <w:color w:val="0000FF"/>
      <w:u w:val="single"/>
    </w:rPr>
  </w:style>
  <w:style w:type="paragraph" w:customStyle="1" w:styleId="Default">
    <w:name w:val="Default"/>
    <w:rsid w:val="00652E21"/>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table" w:styleId="TableGrid">
    <w:name w:val="Table Grid"/>
    <w:basedOn w:val="TableNormal"/>
    <w:rsid w:val="00652E2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52E21"/>
    <w:pPr>
      <w:spacing w:after="0" w:line="240" w:lineRule="auto"/>
    </w:pPr>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5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21"/>
    <w:rPr>
      <w:kern w:val="0"/>
      <w:lang w:val="en-US"/>
      <w14:ligatures w14:val="none"/>
    </w:rPr>
  </w:style>
  <w:style w:type="character" w:customStyle="1" w:styleId="NoSpacingChar">
    <w:name w:val="No Spacing Char"/>
    <w:link w:val="NoSpacing"/>
    <w:uiPriority w:val="1"/>
    <w:rsid w:val="00652E2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Branch2</dc:creator>
  <cp:keywords/>
  <dc:description/>
  <cp:lastModifiedBy>Branch2</cp:lastModifiedBy>
  <cp:revision>1</cp:revision>
  <dcterms:created xsi:type="dcterms:W3CDTF">2024-03-06T08:29:00Z</dcterms:created>
  <dcterms:modified xsi:type="dcterms:W3CDTF">2024-03-06T08:32:00Z</dcterms:modified>
</cp:coreProperties>
</file>